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DF" w:rsidRPr="00772F92" w:rsidRDefault="007B5FDF" w:rsidP="007B5FDF">
      <w:pPr>
        <w:spacing w:line="540" w:lineRule="exact"/>
        <w:ind w:firstLine="0"/>
        <w:jc w:val="center"/>
        <w:rPr>
          <w:rStyle w:val="a4"/>
          <w:rFonts w:ascii="华文中宋" w:eastAsia="华文中宋" w:hAnsi="华文中宋" w:cs="黑体"/>
          <w:sz w:val="36"/>
          <w:szCs w:val="36"/>
        </w:rPr>
      </w:pPr>
      <w:r w:rsidRPr="00727DA8">
        <w:rPr>
          <w:rStyle w:val="a4"/>
          <w:rFonts w:ascii="华文中宋" w:eastAsia="华文中宋" w:hAnsi="华文中宋" w:cs="黑体" w:hint="eastAsia"/>
          <w:sz w:val="36"/>
          <w:szCs w:val="36"/>
        </w:rPr>
        <w:t>稳企业保就业金融重点支持企业推送标准</w:t>
      </w:r>
    </w:p>
    <w:p w:rsidR="007B5FDF" w:rsidRDefault="007B5FDF" w:rsidP="007B5FDF">
      <w:pPr>
        <w:pStyle w:val="a3"/>
        <w:widowControl/>
        <w:spacing w:line="540" w:lineRule="exact"/>
        <w:rPr>
          <w:rFonts w:ascii="黑体" w:eastAsia="黑体" w:hAnsi="黑体" w:cs="华文细黑"/>
          <w:color w:val="000000" w:themeColor="text1"/>
          <w:sz w:val="30"/>
          <w:szCs w:val="30"/>
        </w:rPr>
      </w:pPr>
      <w:r w:rsidRPr="00C516EB">
        <w:rPr>
          <w:rFonts w:ascii="黑体" w:eastAsia="黑体" w:hAnsi="黑体" w:cs="华文细黑" w:hint="eastAsia"/>
          <w:color w:val="000000" w:themeColor="text1"/>
          <w:sz w:val="30"/>
          <w:szCs w:val="30"/>
        </w:rPr>
        <w:t xml:space="preserve">    </w:t>
      </w:r>
    </w:p>
    <w:p w:rsidR="007B5FDF" w:rsidRPr="00E0100C" w:rsidRDefault="007B5FDF" w:rsidP="007B5FDF">
      <w:pPr>
        <w:pStyle w:val="a3"/>
        <w:widowControl/>
        <w:spacing w:line="540" w:lineRule="exact"/>
        <w:rPr>
          <w:rFonts w:ascii="黑体" w:eastAsia="黑体" w:hAnsi="黑体" w:cs="华文细黑"/>
          <w:sz w:val="30"/>
          <w:szCs w:val="30"/>
        </w:rPr>
      </w:pPr>
      <w:r w:rsidRPr="00D905F7">
        <w:rPr>
          <w:rFonts w:ascii="黑体" w:eastAsia="黑体" w:hAnsi="黑体" w:cs="华文细黑" w:hint="eastAsia"/>
          <w:color w:val="000000" w:themeColor="text1"/>
          <w:sz w:val="30"/>
          <w:szCs w:val="30"/>
        </w:rPr>
        <w:t xml:space="preserve">    </w:t>
      </w:r>
      <w:r w:rsidRPr="00E0100C">
        <w:rPr>
          <w:rFonts w:ascii="黑体" w:eastAsia="黑体" w:hAnsi="黑体" w:cs="华文细黑" w:hint="eastAsia"/>
          <w:sz w:val="30"/>
          <w:szCs w:val="30"/>
        </w:rPr>
        <w:t>一、行业领域（4+1）</w:t>
      </w:r>
    </w:p>
    <w:p w:rsidR="007B5FDF" w:rsidRPr="00E0100C" w:rsidRDefault="007B5FDF" w:rsidP="007B5FDF">
      <w:pPr>
        <w:pStyle w:val="a3"/>
        <w:widowControl/>
        <w:spacing w:line="540" w:lineRule="exact"/>
        <w:rPr>
          <w:rFonts w:ascii="仿宋_GB2312" w:eastAsia="仿宋_GB2312" w:hAnsi="华文细黑" w:cs="华文细黑"/>
          <w:sz w:val="30"/>
          <w:szCs w:val="30"/>
        </w:rPr>
      </w:pPr>
      <w:bookmarkStart w:id="0" w:name="_GoBack"/>
      <w:r w:rsidRPr="00E0100C">
        <w:rPr>
          <w:rFonts w:ascii="仿宋" w:eastAsia="仿宋" w:hAnsi="仿宋" w:cs="仿宋" w:hint="eastAsia"/>
          <w:sz w:val="30"/>
        </w:rPr>
        <w:t xml:space="preserve">    主要为科技创新</w:t>
      </w:r>
      <w:r>
        <w:rPr>
          <w:rFonts w:ascii="仿宋" w:eastAsia="仿宋" w:hAnsi="仿宋" w:cs="仿宋" w:hint="eastAsia"/>
          <w:sz w:val="30"/>
        </w:rPr>
        <w:t>、</w:t>
      </w:r>
      <w:r w:rsidRPr="00E0100C">
        <w:rPr>
          <w:rFonts w:ascii="仿宋" w:eastAsia="仿宋" w:hAnsi="仿宋" w:cs="仿宋" w:hint="eastAsia"/>
          <w:sz w:val="30"/>
        </w:rPr>
        <w:t>外贸外资、文化旅游、住宿餐饮，及其它行业（交通运输、批发零售、教育服务、会展等）五大领域。其中科创企业以具有科技含量的制造业和软件信息企业为主，包括战略性新兴产业、先进制造业等领域龙头企业、核心配套企业、重要产业链上企业，“四新”企业、专精特新企业、高新技术企业等。</w:t>
      </w:r>
      <w:bookmarkEnd w:id="0"/>
    </w:p>
    <w:p w:rsidR="007B5FDF" w:rsidRPr="00E0100C" w:rsidRDefault="007B5FDF" w:rsidP="007B5FDF">
      <w:pPr>
        <w:pStyle w:val="a3"/>
        <w:widowControl/>
        <w:spacing w:line="540" w:lineRule="exact"/>
        <w:rPr>
          <w:rFonts w:ascii="黑体" w:eastAsia="黑体" w:hAnsi="黑体" w:cs="华文细黑"/>
          <w:sz w:val="30"/>
          <w:szCs w:val="30"/>
        </w:rPr>
      </w:pPr>
      <w:r w:rsidRPr="00E0100C">
        <w:rPr>
          <w:rFonts w:ascii="黑体" w:eastAsia="黑体" w:hAnsi="黑体" w:cs="华文细黑" w:hint="eastAsia"/>
          <w:sz w:val="30"/>
          <w:szCs w:val="30"/>
        </w:rPr>
        <w:t xml:space="preserve">    二、企业标准</w:t>
      </w:r>
    </w:p>
    <w:p w:rsidR="007B5FDF" w:rsidRPr="00E0100C" w:rsidRDefault="007B5FDF" w:rsidP="007B5FDF">
      <w:pPr>
        <w:pStyle w:val="a3"/>
        <w:widowControl/>
        <w:spacing w:line="540" w:lineRule="exact"/>
        <w:ind w:firstLineChars="200" w:firstLine="600"/>
        <w:rPr>
          <w:rFonts w:ascii="仿宋" w:eastAsia="仿宋" w:hAnsi="仿宋" w:cs="仿宋"/>
          <w:sz w:val="30"/>
        </w:rPr>
      </w:pPr>
      <w:r w:rsidRPr="00E0100C">
        <w:rPr>
          <w:rFonts w:ascii="仿宋" w:eastAsia="仿宋" w:hAnsi="仿宋" w:cs="仿宋" w:hint="eastAsia"/>
          <w:sz w:val="30"/>
        </w:rPr>
        <w:t>优先支持受疫情影响程度严重的企业和群体；加强支持对本地就业、产业竞争力、技术创新等经济贡献度高的企业；侧重支持融资需求紧迫程度高的企业。</w:t>
      </w:r>
      <w:r>
        <w:rPr>
          <w:rFonts w:ascii="仿宋" w:eastAsia="仿宋" w:hAnsi="仿宋" w:cs="仿宋" w:hint="eastAsia"/>
          <w:sz w:val="30"/>
        </w:rPr>
        <w:t>企业</w:t>
      </w:r>
      <w:r w:rsidRPr="00E0100C">
        <w:rPr>
          <w:rFonts w:ascii="仿宋" w:eastAsia="仿宋" w:hAnsi="仿宋" w:cs="仿宋" w:hint="eastAsia"/>
          <w:sz w:val="30"/>
        </w:rPr>
        <w:t>在疫情发生前生产经营正常、无违法违规或失信行为。</w:t>
      </w:r>
    </w:p>
    <w:p w:rsidR="007B5FDF" w:rsidRPr="00E0100C" w:rsidRDefault="007B5FDF" w:rsidP="007B5FDF">
      <w:pPr>
        <w:pStyle w:val="a3"/>
        <w:widowControl/>
        <w:spacing w:line="540" w:lineRule="exact"/>
        <w:ind w:firstLineChars="200" w:firstLine="602"/>
        <w:rPr>
          <w:rFonts w:ascii="楷体" w:eastAsia="楷体" w:hAnsi="楷体" w:cs="仿宋"/>
          <w:b/>
          <w:sz w:val="30"/>
        </w:rPr>
      </w:pPr>
      <w:r w:rsidRPr="00E0100C">
        <w:rPr>
          <w:rFonts w:ascii="楷体" w:eastAsia="楷体" w:hAnsi="楷体" w:cs="仿宋" w:hint="eastAsia"/>
          <w:b/>
          <w:sz w:val="30"/>
        </w:rPr>
        <w:t>（一）原则上企业应满足：</w:t>
      </w:r>
    </w:p>
    <w:p w:rsidR="007B5FDF" w:rsidRPr="00E0100C" w:rsidRDefault="007B5FDF" w:rsidP="007B5FDF">
      <w:pPr>
        <w:pStyle w:val="a3"/>
        <w:widowControl/>
        <w:spacing w:line="540" w:lineRule="exact"/>
        <w:ind w:firstLineChars="200" w:firstLine="602"/>
        <w:rPr>
          <w:rFonts w:ascii="仿宋" w:eastAsia="仿宋" w:hAnsi="仿宋" w:cs="仿宋"/>
          <w:sz w:val="30"/>
        </w:rPr>
      </w:pPr>
      <w:r w:rsidRPr="00E0100C">
        <w:rPr>
          <w:rFonts w:ascii="仿宋" w:eastAsia="仿宋" w:hAnsi="仿宋" w:cs="仿宋" w:hint="eastAsia"/>
          <w:b/>
          <w:bCs/>
          <w:sz w:val="30"/>
        </w:rPr>
        <w:t>1.具有一定经营规模：</w:t>
      </w:r>
      <w:r w:rsidRPr="00E0100C">
        <w:rPr>
          <w:rFonts w:ascii="仿宋" w:eastAsia="仿宋" w:hAnsi="仿宋" w:cs="仿宋" w:hint="eastAsia"/>
          <w:sz w:val="30"/>
        </w:rPr>
        <w:t>2019年主营业务收入达到1000万元以上；</w:t>
      </w:r>
    </w:p>
    <w:p w:rsidR="007B5FDF" w:rsidRPr="00E0100C" w:rsidRDefault="007B5FDF" w:rsidP="007B5FDF">
      <w:pPr>
        <w:pStyle w:val="a3"/>
        <w:widowControl/>
        <w:spacing w:line="540" w:lineRule="exact"/>
        <w:ind w:firstLineChars="200" w:firstLine="602"/>
        <w:rPr>
          <w:rFonts w:ascii="仿宋" w:eastAsia="仿宋" w:hAnsi="仿宋" w:cs="仿宋"/>
          <w:sz w:val="30"/>
        </w:rPr>
      </w:pPr>
      <w:r w:rsidRPr="00E0100C">
        <w:rPr>
          <w:rFonts w:ascii="仿宋" w:eastAsia="仿宋" w:hAnsi="仿宋" w:cs="仿宋" w:hint="eastAsia"/>
          <w:b/>
          <w:bCs/>
          <w:sz w:val="30"/>
        </w:rPr>
        <w:t>2.就业贡献较大：</w:t>
      </w:r>
      <w:r w:rsidRPr="00E0100C">
        <w:rPr>
          <w:rFonts w:ascii="仿宋" w:eastAsia="仿宋" w:hAnsi="仿宋" w:cs="仿宋" w:hint="eastAsia"/>
          <w:sz w:val="30"/>
        </w:rPr>
        <w:t>企业2019年在沪提供就业岗位不低于一定规模（一般为50人，部分行业适当调低门槛</w:t>
      </w:r>
      <w:r>
        <w:rPr>
          <w:rFonts w:ascii="仿宋" w:eastAsia="仿宋" w:hAnsi="仿宋" w:cs="仿宋" w:hint="eastAsia"/>
          <w:sz w:val="30"/>
        </w:rPr>
        <w:t>，如外贸等</w:t>
      </w:r>
      <w:r w:rsidRPr="00E0100C">
        <w:rPr>
          <w:rFonts w:ascii="仿宋" w:eastAsia="仿宋" w:hAnsi="仿宋" w:cs="仿宋" w:hint="eastAsia"/>
          <w:sz w:val="30"/>
        </w:rPr>
        <w:t>）；</w:t>
      </w:r>
    </w:p>
    <w:p w:rsidR="007B5FDF" w:rsidRDefault="007B5FDF" w:rsidP="007B5FDF">
      <w:pPr>
        <w:pStyle w:val="a3"/>
        <w:widowControl/>
        <w:spacing w:line="540" w:lineRule="exact"/>
        <w:ind w:firstLineChars="200" w:firstLine="602"/>
        <w:rPr>
          <w:rFonts w:ascii="仿宋_GB2312" w:eastAsia="仿宋_GB2312" w:hAnsi="华文细黑" w:cs="华文细黑"/>
          <w:color w:val="000000" w:themeColor="text1"/>
          <w:sz w:val="30"/>
          <w:szCs w:val="30"/>
        </w:rPr>
      </w:pPr>
      <w:r w:rsidRPr="00E0100C">
        <w:rPr>
          <w:rFonts w:ascii="仿宋" w:eastAsia="仿宋" w:hAnsi="仿宋" w:cs="仿宋" w:hint="eastAsia"/>
          <w:b/>
          <w:bCs/>
          <w:sz w:val="30"/>
        </w:rPr>
        <w:t>3.生存能力较强：</w:t>
      </w:r>
      <w:r w:rsidRPr="00C516EB">
        <w:rPr>
          <w:rFonts w:ascii="仿宋_GB2312" w:eastAsia="仿宋_GB2312" w:hAnsi="华文细黑" w:cs="华文细黑" w:hint="eastAsia"/>
          <w:color w:val="000000" w:themeColor="text1"/>
          <w:sz w:val="30"/>
          <w:szCs w:val="30"/>
        </w:rPr>
        <w:t>企业已经复工复产复市、客户和市场未受根本性影响、供应链和销售渠道基本稳定</w:t>
      </w:r>
      <w:r>
        <w:rPr>
          <w:rFonts w:ascii="仿宋_GB2312" w:eastAsia="仿宋_GB2312" w:hAnsi="华文细黑" w:cs="华文细黑" w:hint="eastAsia"/>
          <w:color w:val="000000" w:themeColor="text1"/>
          <w:sz w:val="30"/>
          <w:szCs w:val="30"/>
        </w:rPr>
        <w:t>；影视等按规定尚未复市行业也可列入支持范围</w:t>
      </w:r>
      <w:r w:rsidRPr="00C516EB">
        <w:rPr>
          <w:rFonts w:ascii="仿宋_GB2312" w:eastAsia="仿宋_GB2312" w:hAnsi="华文细黑" w:cs="华文细黑" w:hint="eastAsia"/>
          <w:color w:val="000000" w:themeColor="text1"/>
          <w:sz w:val="30"/>
          <w:szCs w:val="30"/>
        </w:rPr>
        <w:t>；</w:t>
      </w:r>
    </w:p>
    <w:p w:rsidR="007B5FDF" w:rsidRPr="00E0100C" w:rsidRDefault="007B5FDF" w:rsidP="007B5FDF">
      <w:pPr>
        <w:pStyle w:val="a3"/>
        <w:widowControl/>
        <w:spacing w:line="540" w:lineRule="exact"/>
        <w:ind w:firstLineChars="200" w:firstLine="602"/>
        <w:rPr>
          <w:rFonts w:ascii="仿宋" w:eastAsia="仿宋" w:hAnsi="仿宋" w:cs="仿宋"/>
          <w:sz w:val="30"/>
        </w:rPr>
      </w:pPr>
      <w:r w:rsidRPr="00E0100C">
        <w:rPr>
          <w:rFonts w:ascii="仿宋" w:eastAsia="仿宋" w:hAnsi="仿宋" w:cs="仿宋" w:hint="eastAsia"/>
          <w:b/>
          <w:bCs/>
          <w:sz w:val="30"/>
        </w:rPr>
        <w:t>4.行业地位较高：</w:t>
      </w:r>
      <w:r w:rsidRPr="00E0100C">
        <w:rPr>
          <w:rFonts w:ascii="仿宋" w:eastAsia="仿宋" w:hAnsi="仿宋" w:cs="仿宋" w:hint="eastAsia"/>
          <w:sz w:val="30"/>
        </w:rPr>
        <w:t>在某一类业务（服务）、客户群、销售目的地中具有较强市场竞争力和较好发展前景；</w:t>
      </w:r>
    </w:p>
    <w:p w:rsidR="007B5FDF" w:rsidRPr="00E0100C" w:rsidRDefault="007B5FDF" w:rsidP="007B5FDF">
      <w:pPr>
        <w:pStyle w:val="a3"/>
        <w:widowControl/>
        <w:spacing w:line="540" w:lineRule="exact"/>
        <w:ind w:firstLineChars="200" w:firstLine="602"/>
        <w:rPr>
          <w:rFonts w:ascii="仿宋" w:eastAsia="仿宋" w:hAnsi="仿宋" w:cs="仿宋"/>
          <w:sz w:val="30"/>
        </w:rPr>
      </w:pPr>
      <w:r w:rsidRPr="00E0100C">
        <w:rPr>
          <w:rFonts w:ascii="仿宋" w:eastAsia="仿宋" w:hAnsi="仿宋" w:cs="仿宋" w:hint="eastAsia"/>
          <w:b/>
          <w:bCs/>
          <w:sz w:val="30"/>
        </w:rPr>
        <w:lastRenderedPageBreak/>
        <w:t>5.技术水平较好：</w:t>
      </w:r>
      <w:r w:rsidRPr="00E0100C">
        <w:rPr>
          <w:rFonts w:ascii="仿宋" w:eastAsia="仿宋" w:hAnsi="仿宋" w:cs="仿宋" w:hint="eastAsia"/>
          <w:sz w:val="30"/>
        </w:rPr>
        <w:t>具有核心技术、主要产品或服务具有较强市场竞争力和较好发展前景（此项主要针对科创重点企业）。</w:t>
      </w:r>
    </w:p>
    <w:p w:rsidR="007B5FDF" w:rsidRPr="00E0100C" w:rsidRDefault="007B5FDF" w:rsidP="007B5FDF">
      <w:pPr>
        <w:pStyle w:val="a3"/>
        <w:widowControl/>
        <w:spacing w:line="540" w:lineRule="exact"/>
        <w:ind w:firstLineChars="200" w:firstLine="600"/>
        <w:rPr>
          <w:rFonts w:ascii="仿宋" w:eastAsia="仿宋" w:hAnsi="仿宋" w:cs="仿宋"/>
          <w:sz w:val="30"/>
        </w:rPr>
      </w:pPr>
      <w:r w:rsidRPr="00E0100C">
        <w:rPr>
          <w:rFonts w:ascii="仿宋" w:eastAsia="仿宋" w:hAnsi="仿宋" w:cs="仿宋" w:hint="eastAsia"/>
          <w:sz w:val="30"/>
        </w:rPr>
        <w:t>除上述情形外，行业主管部门从推动产业发展、维护供应链安全等角度出发，认可的企业也可纳入推荐的重点企业名单。</w:t>
      </w:r>
    </w:p>
    <w:p w:rsidR="007B5FDF" w:rsidRPr="008A20BE" w:rsidRDefault="007B5FDF" w:rsidP="007B5FDF">
      <w:pPr>
        <w:pStyle w:val="a3"/>
        <w:widowControl/>
        <w:spacing w:line="540" w:lineRule="exact"/>
        <w:ind w:firstLineChars="200" w:firstLine="602"/>
        <w:rPr>
          <w:rFonts w:ascii="楷体" w:eastAsia="楷体" w:hAnsi="楷体" w:cs="仿宋"/>
          <w:b/>
          <w:sz w:val="30"/>
        </w:rPr>
      </w:pPr>
      <w:r w:rsidRPr="008A20BE">
        <w:rPr>
          <w:rFonts w:ascii="楷体" w:eastAsia="楷体" w:hAnsi="楷体" w:cs="仿宋" w:hint="eastAsia"/>
          <w:b/>
          <w:sz w:val="30"/>
        </w:rPr>
        <w:t>（二）企业应不存在以下情形：</w:t>
      </w:r>
    </w:p>
    <w:p w:rsidR="007B5FDF" w:rsidRPr="00AF7330" w:rsidRDefault="007B5FDF" w:rsidP="007B5FDF">
      <w:pPr>
        <w:pStyle w:val="a3"/>
        <w:widowControl/>
        <w:tabs>
          <w:tab w:val="left" w:pos="312"/>
        </w:tabs>
        <w:spacing w:line="540" w:lineRule="exact"/>
        <w:ind w:firstLineChars="200" w:firstLine="600"/>
        <w:rPr>
          <w:rFonts w:ascii="仿宋" w:eastAsia="仿宋" w:hAnsi="仿宋" w:cs="仿宋"/>
          <w:sz w:val="30"/>
        </w:rPr>
      </w:pPr>
      <w:r w:rsidRPr="00AF7330">
        <w:rPr>
          <w:rFonts w:ascii="仿宋" w:eastAsia="仿宋" w:hAnsi="仿宋" w:cs="仿宋" w:hint="eastAsia"/>
          <w:sz w:val="30"/>
        </w:rPr>
        <w:t>1、企业或其实际控制人近三年存在重大违法违规或重大失信记录，包括涉嫌犯罪、涉及经济纠纷等原因被司法机关立案侦查；被认定为失信被执行人、失信生产经营单位；受到监管部门重大行政处罚；财务报表被注册会计师出具保留意见且保留意见所涉及事项的重大影响尚未消除，或被注册会计师出具否定意见或者无法表示意见的审计报告；提供的资料、信息存在虚假记载、误导性陈述或重大遗漏等。</w:t>
      </w:r>
    </w:p>
    <w:p w:rsidR="007B5FDF" w:rsidRPr="00AF7330" w:rsidRDefault="007B5FDF" w:rsidP="007B5FDF">
      <w:pPr>
        <w:pStyle w:val="a3"/>
        <w:widowControl/>
        <w:tabs>
          <w:tab w:val="left" w:pos="312"/>
        </w:tabs>
        <w:spacing w:line="540" w:lineRule="exact"/>
        <w:ind w:firstLineChars="200" w:firstLine="600"/>
        <w:rPr>
          <w:rFonts w:ascii="仿宋" w:eastAsia="仿宋" w:hAnsi="仿宋" w:cs="仿宋"/>
          <w:sz w:val="30"/>
        </w:rPr>
      </w:pPr>
      <w:r w:rsidRPr="00AF7330">
        <w:rPr>
          <w:rFonts w:ascii="仿宋" w:eastAsia="仿宋" w:hAnsi="仿宋" w:cs="仿宋" w:hint="eastAsia"/>
          <w:sz w:val="30"/>
        </w:rPr>
        <w:t>2、企业财务状况持续恶化，已出现债务危机，业务陷入停滞，能否恢复正常经营存在较大不确定性。</w:t>
      </w:r>
    </w:p>
    <w:p w:rsidR="007B5FDF" w:rsidRPr="00AF7330" w:rsidRDefault="007B5FDF" w:rsidP="007B5FDF">
      <w:pPr>
        <w:pStyle w:val="a3"/>
        <w:widowControl/>
        <w:spacing w:line="540" w:lineRule="exact"/>
        <w:ind w:firstLineChars="200" w:firstLine="600"/>
        <w:rPr>
          <w:rFonts w:ascii="仿宋" w:eastAsia="仿宋" w:hAnsi="仿宋" w:cs="仿宋"/>
          <w:sz w:val="30"/>
        </w:rPr>
      </w:pPr>
      <w:r w:rsidRPr="00AF7330">
        <w:rPr>
          <w:rFonts w:ascii="仿宋" w:eastAsia="仿宋" w:hAnsi="仿宋" w:cs="仿宋" w:hint="eastAsia"/>
          <w:sz w:val="30"/>
        </w:rPr>
        <w:t>3、企业存在长期非正常运营、无纳税信息、已关停歇业；企业实际控制人长期失联或长期滞留境外不归；企业出现剥离或转移资产、隐匿利润等逃废债行为。</w:t>
      </w:r>
    </w:p>
    <w:p w:rsidR="007B5FDF" w:rsidRPr="00AF7330" w:rsidRDefault="007B5FDF" w:rsidP="007B5FDF">
      <w:pPr>
        <w:spacing w:line="540" w:lineRule="exact"/>
        <w:ind w:firstLineChars="200" w:firstLine="600"/>
        <w:rPr>
          <w:rFonts w:ascii="仿宋" w:eastAsia="仿宋" w:hAnsi="仿宋"/>
        </w:rPr>
      </w:pPr>
      <w:r w:rsidRPr="00AF7330">
        <w:rPr>
          <w:rFonts w:ascii="仿宋" w:eastAsia="仿宋" w:hAnsi="仿宋" w:cs="仿宋" w:hint="eastAsia"/>
          <w:sz w:val="30"/>
        </w:rPr>
        <w:t>4、属于“两高一剩”及其他市场出清行业，以及银行业金融机构禁止准入、严格限制准入的行业和企业。</w:t>
      </w:r>
    </w:p>
    <w:p w:rsidR="007B5FDF" w:rsidRDefault="007B5FDF" w:rsidP="007B5FDF">
      <w:pPr>
        <w:pStyle w:val="a3"/>
        <w:widowControl/>
        <w:spacing w:line="540" w:lineRule="exact"/>
      </w:pPr>
    </w:p>
    <w:p w:rsidR="00E133F5" w:rsidRPr="007B5FDF" w:rsidRDefault="00E133F5"/>
    <w:sectPr w:rsidR="00E133F5" w:rsidRPr="007B5FDF" w:rsidSect="00E133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5FDF"/>
    <w:rsid w:val="00224027"/>
    <w:rsid w:val="00710418"/>
    <w:rsid w:val="007B5FDF"/>
    <w:rsid w:val="00E133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D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B5FDF"/>
    <w:pPr>
      <w:spacing w:line="240" w:lineRule="auto"/>
      <w:ind w:firstLine="0"/>
      <w:jc w:val="left"/>
    </w:pPr>
    <w:rPr>
      <w:rFonts w:cs="Times New Roman"/>
      <w:kern w:val="0"/>
      <w:sz w:val="24"/>
      <w:szCs w:val="24"/>
    </w:rPr>
  </w:style>
  <w:style w:type="character" w:styleId="a4">
    <w:name w:val="Strong"/>
    <w:basedOn w:val="a0"/>
    <w:qFormat/>
    <w:rsid w:val="007B5FDF"/>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2020-06-17T01:52:00Z</dcterms:created>
  <dcterms:modified xsi:type="dcterms:W3CDTF">2020-06-17T01:52:00Z</dcterms:modified>
</cp:coreProperties>
</file>