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方正小标宋简体" w:eastAsia="方正小标宋简体"/>
          <w:spacing w:val="-20"/>
          <w:sz w:val="44"/>
          <w:szCs w:val="44"/>
        </w:rPr>
      </w:pPr>
    </w:p>
    <w:p>
      <w:pPr>
        <w:spacing w:line="560" w:lineRule="exact"/>
        <w:jc w:val="center"/>
        <w:rPr>
          <w:rFonts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pPr>
      <w:r>
        <w:rPr>
          <w:rFonts w:hint="eastAsia"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t>崇明区全力打响“上海</w:t>
      </w:r>
      <w:r>
        <w:rPr>
          <w:rFonts w:hint="eastAsia" w:ascii="方正小标宋简体" w:eastAsia="方正小标宋简体"/>
          <w:color w:val="262626" w:themeColor="text1" w:themeTint="D9"/>
          <w:sz w:val="36"/>
          <w:szCs w:val="36"/>
          <w:shd w:val="clear" w:color="auto" w:fill="FFFFFF"/>
          <w:lang w:val="en-US" w:eastAsia="zh-CN"/>
          <w14:textFill>
            <w14:solidFill>
              <w14:schemeClr w14:val="tx1">
                <w14:lumMod w14:val="85000"/>
                <w14:lumOff w14:val="15000"/>
              </w14:schemeClr>
            </w14:solidFill>
          </w14:textFill>
        </w:rPr>
        <w:t>文化</w:t>
      </w:r>
      <w:r>
        <w:rPr>
          <w:rFonts w:hint="eastAsia"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t>”品牌</w:t>
      </w:r>
    </w:p>
    <w:p>
      <w:pPr>
        <w:spacing w:line="560" w:lineRule="exact"/>
        <w:jc w:val="center"/>
        <w:rPr>
          <w:rFonts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pPr>
      <w:r>
        <w:rPr>
          <w:rFonts w:hint="eastAsia"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t>加快</w:t>
      </w:r>
      <w:r>
        <w:rPr>
          <w:rFonts w:hint="eastAsia" w:ascii="方正小标宋简体" w:eastAsia="方正小标宋简体"/>
          <w:color w:val="262626" w:themeColor="text1" w:themeTint="D9"/>
          <w:sz w:val="36"/>
          <w:szCs w:val="36"/>
          <w:shd w:val="clear" w:color="auto" w:fill="FFFFFF"/>
          <w:lang w:val="en-US" w:eastAsia="zh-CN"/>
          <w14:textFill>
            <w14:solidFill>
              <w14:schemeClr w14:val="tx1">
                <w14:lumMod w14:val="85000"/>
                <w14:lumOff w14:val="15000"/>
              </w14:schemeClr>
            </w14:solidFill>
          </w14:textFill>
        </w:rPr>
        <w:t>建设</w:t>
      </w:r>
      <w:r>
        <w:rPr>
          <w:rFonts w:hint="eastAsia"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t>生态</w:t>
      </w:r>
      <w:r>
        <w:rPr>
          <w:rFonts w:hint="eastAsia" w:ascii="方正小标宋简体" w:eastAsia="方正小标宋简体"/>
          <w:color w:val="262626" w:themeColor="text1" w:themeTint="D9"/>
          <w:sz w:val="36"/>
          <w:szCs w:val="36"/>
          <w:shd w:val="clear" w:color="auto" w:fill="FFFFFF"/>
          <w:lang w:val="en-US" w:eastAsia="zh-CN"/>
          <w14:textFill>
            <w14:solidFill>
              <w14:schemeClr w14:val="tx1">
                <w14:lumMod w14:val="85000"/>
                <w14:lumOff w14:val="15000"/>
              </w14:schemeClr>
            </w14:solidFill>
          </w14:textFill>
        </w:rPr>
        <w:t>文化功能区</w:t>
      </w:r>
      <w:r>
        <w:rPr>
          <w:rFonts w:hint="eastAsia"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t>三年行动计划</w:t>
      </w:r>
    </w:p>
    <w:p>
      <w:pPr>
        <w:spacing w:line="560" w:lineRule="exact"/>
        <w:jc w:val="center"/>
        <w:rPr>
          <w:rFonts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pPr>
      <w:r>
        <w:rPr>
          <w:rFonts w:hint="eastAsia" w:ascii="方正小标宋简体" w:eastAsia="方正小标宋简体"/>
          <w:color w:val="262626" w:themeColor="text1" w:themeTint="D9"/>
          <w:sz w:val="36"/>
          <w:szCs w:val="36"/>
          <w:shd w:val="clear" w:color="auto" w:fill="FFFFFF"/>
          <w14:textFill>
            <w14:solidFill>
              <w14:schemeClr w14:val="tx1">
                <w14:lumMod w14:val="85000"/>
                <w14:lumOff w14:val="15000"/>
              </w14:schemeClr>
            </w14:solidFill>
          </w14:textFill>
        </w:rPr>
        <w:t>（2018-2020年）</w:t>
      </w:r>
    </w:p>
    <w:p>
      <w:pPr>
        <w:spacing w:line="360" w:lineRule="auto"/>
        <w:jc w:val="left"/>
        <w:rPr>
          <w:rFonts w:hint="eastAsia" w:ascii="仿宋_GB2312" w:hAnsi="黑体" w:eastAsia="仿宋_GB2312"/>
          <w:sz w:val="32"/>
          <w:szCs w:val="32"/>
        </w:rPr>
      </w:pP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为贯彻落实市委、市政府关于全力打响</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四大品牌</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的决策部署，全力打响</w:t>
      </w:r>
      <w:r>
        <w:rPr>
          <w:rFonts w:hint="eastAsia" w:ascii="仿宋_GB2312" w:hAnsi="黑体" w:eastAsia="仿宋_GB2312"/>
          <w:sz w:val="32"/>
          <w:szCs w:val="32"/>
        </w:rPr>
        <w:t>“上海文化”品牌，</w:t>
      </w:r>
      <w:r>
        <w:rPr>
          <w:rFonts w:hint="eastAsia" w:ascii="仿宋_GB2312" w:hAnsi="黑体" w:eastAsia="仿宋_GB2312"/>
          <w:sz w:val="32"/>
          <w:szCs w:val="32"/>
          <w:lang w:val="en-US" w:eastAsia="zh-CN"/>
        </w:rPr>
        <w:t>结合从崇明世界级生态岛建设实际，打造</w:t>
      </w:r>
      <w:r>
        <w:rPr>
          <w:rFonts w:hint="eastAsia" w:ascii="仿宋_GB2312" w:hAnsi="黑体" w:eastAsia="仿宋_GB2312"/>
          <w:sz w:val="32"/>
          <w:szCs w:val="32"/>
        </w:rPr>
        <w:t>上海国际文化大都市</w:t>
      </w:r>
      <w:r>
        <w:rPr>
          <w:rFonts w:hint="eastAsia" w:ascii="仿宋_GB2312" w:hAnsi="黑体" w:eastAsia="仿宋_GB2312"/>
          <w:sz w:val="32"/>
          <w:szCs w:val="32"/>
          <w:lang w:val="en-US" w:eastAsia="zh-CN"/>
        </w:rPr>
        <w:t>相匹配的生态文化功能区</w:t>
      </w:r>
      <w:r>
        <w:rPr>
          <w:rFonts w:hint="eastAsia" w:ascii="仿宋_GB2312" w:hAnsi="黑体" w:eastAsia="仿宋_GB2312"/>
          <w:sz w:val="32"/>
          <w:szCs w:val="32"/>
        </w:rPr>
        <w:t>，制定本行动计划。</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一、总体要求</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（一）指导思想</w:t>
      </w:r>
    </w:p>
    <w:p>
      <w:pPr>
        <w:spacing w:line="360" w:lineRule="auto"/>
        <w:ind w:firstLine="640" w:firstLineChars="200"/>
        <w:jc w:val="left"/>
        <w:rPr>
          <w:rFonts w:ascii="仿宋_GB2312" w:eastAsia="仿宋_GB2312"/>
          <w:sz w:val="32"/>
          <w:szCs w:val="32"/>
        </w:rPr>
      </w:pPr>
      <w:r>
        <w:rPr>
          <w:rFonts w:ascii="仿宋_GB2312" w:eastAsia="仿宋_GB2312"/>
          <w:sz w:val="32"/>
          <w:szCs w:val="32"/>
        </w:rPr>
        <w:t>深入贯彻落实党的十九大精神，以习近平新时代中国特色社会主义思想为指导</w:t>
      </w:r>
      <w:r>
        <w:rPr>
          <w:rFonts w:hint="eastAsia" w:ascii="仿宋_GB2312" w:eastAsia="仿宋_GB2312"/>
          <w:sz w:val="32"/>
          <w:szCs w:val="32"/>
          <w:lang w:eastAsia="zh-CN"/>
        </w:rPr>
        <w:t>，</w:t>
      </w:r>
      <w:r>
        <w:rPr>
          <w:rFonts w:ascii="仿宋_GB2312" w:eastAsia="仿宋_GB2312"/>
          <w:sz w:val="32"/>
          <w:szCs w:val="32"/>
        </w:rPr>
        <w:t>围绕打响“上海文化”品牌</w:t>
      </w:r>
      <w:r>
        <w:rPr>
          <w:rFonts w:hint="eastAsia" w:ascii="仿宋_GB2312" w:eastAsia="仿宋_GB2312"/>
          <w:sz w:val="32"/>
          <w:szCs w:val="32"/>
          <w:lang w:val="en-US" w:eastAsia="zh-CN"/>
        </w:rPr>
        <w:t>加快</w:t>
      </w:r>
      <w:r>
        <w:rPr>
          <w:rFonts w:ascii="仿宋_GB2312" w:eastAsia="仿宋_GB2312"/>
          <w:sz w:val="32"/>
          <w:szCs w:val="32"/>
        </w:rPr>
        <w:t>生态文化</w:t>
      </w:r>
      <w:r>
        <w:rPr>
          <w:rFonts w:hint="eastAsia" w:ascii="仿宋_GB2312" w:eastAsia="仿宋_GB2312"/>
          <w:sz w:val="32"/>
          <w:szCs w:val="32"/>
          <w:lang w:val="en-US" w:eastAsia="zh-CN"/>
        </w:rPr>
        <w:t>功能区建设</w:t>
      </w:r>
      <w:r>
        <w:rPr>
          <w:rFonts w:ascii="仿宋_GB2312" w:eastAsia="仿宋_GB2312"/>
          <w:sz w:val="32"/>
          <w:szCs w:val="32"/>
        </w:rPr>
        <w:t>的目标，着眼解决</w:t>
      </w:r>
      <w:r>
        <w:rPr>
          <w:rFonts w:hint="eastAsia" w:ascii="仿宋_GB2312" w:eastAsia="仿宋_GB2312"/>
          <w:sz w:val="32"/>
          <w:szCs w:val="32"/>
          <w:lang w:val="en-US" w:eastAsia="zh-CN"/>
        </w:rPr>
        <w:t>人民</w:t>
      </w:r>
      <w:r>
        <w:rPr>
          <w:rFonts w:ascii="仿宋_GB2312" w:eastAsia="仿宋_GB2312"/>
          <w:sz w:val="32"/>
          <w:szCs w:val="32"/>
        </w:rPr>
        <w:t>群众对美好生活需要和不平衡不充分的精神文化产品服务之间的矛盾，坚持以社会主义核心价值观为引领，对标世界级生态岛的建设要求，加快打造出一批生态特色突出、乡村特质</w:t>
      </w:r>
      <w:r>
        <w:rPr>
          <w:rFonts w:hint="eastAsia" w:ascii="仿宋_GB2312" w:eastAsia="仿宋_GB2312"/>
          <w:sz w:val="32"/>
          <w:szCs w:val="32"/>
          <w:lang w:val="en-US" w:eastAsia="zh-CN"/>
        </w:rPr>
        <w:t>显著</w:t>
      </w:r>
      <w:r>
        <w:rPr>
          <w:rFonts w:ascii="仿宋_GB2312" w:eastAsia="仿宋_GB2312"/>
          <w:sz w:val="32"/>
          <w:szCs w:val="32"/>
        </w:rPr>
        <w:t>、内涵价值丰富、感知识别度高的知名文化品牌，着力构筑崇明文化发展新优势，不断提升崇明文化软实力。</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（二）基本原则</w:t>
      </w:r>
    </w:p>
    <w:p>
      <w:pPr>
        <w:spacing w:line="360" w:lineRule="auto"/>
        <w:ind w:firstLine="640" w:firstLineChars="200"/>
        <w:jc w:val="both"/>
        <w:rPr>
          <w:rFonts w:ascii="仿宋_GB2312" w:eastAsia="仿宋_GB2312"/>
          <w:sz w:val="32"/>
          <w:szCs w:val="32"/>
        </w:rPr>
      </w:pPr>
      <w:r>
        <w:rPr>
          <w:rFonts w:hint="eastAsia" w:ascii="仿宋_GB2312" w:eastAsia="仿宋_GB2312"/>
          <w:sz w:val="32"/>
          <w:szCs w:val="32"/>
        </w:rPr>
        <w:t>--聚焦服务“三个战略”。聚焦服务长江经济带建设发展战略，坚持走“生态优先、绿色发展”的道路，坚持“共抓大保护、不搞大开发”，以崇明的生态环境保护建设助推长江经济带建设。聚焦服务上海城市发展战略，服务打造“上海文化”品牌战略，融入培育和践行社会主义核心价值观，进一步助推产业转型升级，助推生态环境改善和市民素养提升。聚焦服务建设世界级生态岛战略，服务世界级生态岛建设发展，助力打造“绿水青山就是金山银山”的崇明案例。</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用好用足“三个文化”。用好用足生态文化资源，深入发掘宣传崇明的生态文化内涵，彰显崇明生态发展之路。用好用足</w:t>
      </w:r>
      <w:r>
        <w:rPr>
          <w:rFonts w:hint="eastAsia" w:ascii="仿宋_GB2312" w:eastAsia="仿宋_GB2312"/>
          <w:sz w:val="32"/>
          <w:szCs w:val="32"/>
          <w:lang w:val="en-US" w:eastAsia="zh-CN"/>
        </w:rPr>
        <w:t>海岛</w:t>
      </w:r>
      <w:r>
        <w:rPr>
          <w:rFonts w:hint="eastAsia" w:ascii="仿宋_GB2312" w:eastAsia="仿宋_GB2312"/>
          <w:sz w:val="32"/>
          <w:szCs w:val="32"/>
        </w:rPr>
        <w:t>文化资源，突出</w:t>
      </w:r>
      <w:r>
        <w:rPr>
          <w:rFonts w:hint="eastAsia" w:ascii="仿宋_GB2312" w:eastAsia="仿宋_GB2312"/>
          <w:sz w:val="32"/>
          <w:szCs w:val="32"/>
          <w:lang w:val="en-US" w:eastAsia="zh-CN"/>
        </w:rPr>
        <w:t>海岛</w:t>
      </w:r>
      <w:r>
        <w:rPr>
          <w:rFonts w:hint="eastAsia" w:ascii="仿宋_GB2312" w:eastAsia="仿宋_GB2312"/>
          <w:sz w:val="32"/>
          <w:szCs w:val="32"/>
        </w:rPr>
        <w:t>文化</w:t>
      </w:r>
      <w:r>
        <w:rPr>
          <w:rFonts w:hint="eastAsia" w:ascii="仿宋_GB2312" w:eastAsia="仿宋_GB2312"/>
          <w:sz w:val="32"/>
          <w:szCs w:val="32"/>
          <w:lang w:val="en-US" w:eastAsia="zh-CN"/>
        </w:rPr>
        <w:t>的</w:t>
      </w:r>
      <w:r>
        <w:rPr>
          <w:rFonts w:hint="eastAsia" w:ascii="仿宋_GB2312" w:eastAsia="仿宋_GB2312"/>
          <w:sz w:val="32"/>
          <w:szCs w:val="32"/>
        </w:rPr>
        <w:t>特质</w:t>
      </w:r>
      <w:r>
        <w:rPr>
          <w:rFonts w:hint="eastAsia" w:ascii="仿宋_GB2312" w:eastAsia="仿宋_GB2312"/>
          <w:sz w:val="32"/>
          <w:szCs w:val="32"/>
          <w:lang w:val="en-US" w:eastAsia="zh-CN"/>
        </w:rPr>
        <w:t>和精神</w:t>
      </w:r>
      <w:r>
        <w:rPr>
          <w:rFonts w:hint="eastAsia" w:ascii="仿宋_GB2312" w:eastAsia="仿宋_GB2312"/>
          <w:sz w:val="32"/>
          <w:szCs w:val="32"/>
        </w:rPr>
        <w:t>，</w:t>
      </w:r>
      <w:r>
        <w:rPr>
          <w:rFonts w:hint="eastAsia" w:ascii="仿宋_GB2312" w:eastAsia="仿宋_GB2312"/>
          <w:sz w:val="32"/>
          <w:szCs w:val="32"/>
          <w:lang w:val="en-US" w:eastAsia="zh-CN"/>
        </w:rPr>
        <w:t>着力</w:t>
      </w:r>
      <w:r>
        <w:rPr>
          <w:rFonts w:hint="eastAsia" w:ascii="仿宋_GB2312" w:eastAsia="仿宋_GB2312"/>
          <w:sz w:val="32"/>
          <w:szCs w:val="32"/>
        </w:rPr>
        <w:t>打造</w:t>
      </w:r>
      <w:r>
        <w:rPr>
          <w:rFonts w:hint="eastAsia" w:ascii="仿宋_GB2312" w:eastAsia="仿宋_GB2312"/>
          <w:sz w:val="32"/>
          <w:szCs w:val="32"/>
          <w:lang w:val="en-US" w:eastAsia="zh-CN"/>
        </w:rPr>
        <w:t>海岛特色品牌节庆和文创产业</w:t>
      </w:r>
      <w:r>
        <w:rPr>
          <w:rFonts w:hint="eastAsia" w:ascii="仿宋_GB2312" w:eastAsia="仿宋_GB2312"/>
          <w:sz w:val="32"/>
          <w:szCs w:val="32"/>
        </w:rPr>
        <w:t>。用好用足乡村文化资源，发掘弘扬崇明原生态质朴的乡村文化资源，着力推动崇明乡村</w:t>
      </w:r>
      <w:r>
        <w:rPr>
          <w:rFonts w:hint="eastAsia" w:ascii="仿宋_GB2312" w:eastAsia="仿宋_GB2312"/>
          <w:sz w:val="32"/>
          <w:szCs w:val="32"/>
          <w:lang w:val="en-US" w:eastAsia="zh-CN"/>
        </w:rPr>
        <w:t>文化</w:t>
      </w:r>
      <w:r>
        <w:rPr>
          <w:rFonts w:hint="eastAsia" w:ascii="仿宋_GB2312" w:eastAsia="仿宋_GB2312"/>
          <w:sz w:val="32"/>
          <w:szCs w:val="32"/>
        </w:rPr>
        <w:t>振兴。</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始终坚持“三个导向”。始终坚持需求导向，主动对接崇明群众精神文化需求，着眼于进一步丰富崇明群众的精神文化生活。始终坚持问题导向，聚焦崇明文化产品和供给服务的存在问题，列出清单、剖析原因、明确对策。始终坚持效果导向，分解崇明区全力打响“上海文化”品牌的总目标，按照时间节点推进，以钉钉子的精神全面抓好落实、抓出成效。</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正确处理“三个关系”。正确处理市场与政府的关系，充分发挥市场的文化资源配置作用，充分发挥政府的政策引领、协调服务等作用。正确处理国有与民营的关系，支持国有文化企事业单位发挥骨干作用，鼓励非公有制文化企业、社会组织和个人发挥积极作用。正确处理对内与对外的关系，充分依托上海区位优势，用好国际国内两个市场、两种资源。</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坚决守好“三个底线”。坚决守好政治方向底线，始终保持政治上的清醒自觉，把习近平新时代中国特色社会主义思想作为定盘星、主心骨、度量衡，全面落实市委、市政府的决策部署。坚决守好内容导向底线，统一导向标准和管理尺度，确保意识形态安全、文化安全。坚决守好价值取向底线，坚持把社会效益放在首位、社会效益和经济效益相统一，把文以载道、以文化人贯穿始终。</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（三）</w:t>
      </w:r>
      <w:r>
        <w:rPr>
          <w:rFonts w:hint="eastAsia" w:ascii="楷体_GB2312" w:eastAsia="楷体_GB2312"/>
          <w:sz w:val="32"/>
          <w:szCs w:val="32"/>
          <w:lang w:val="en-US" w:eastAsia="zh-CN"/>
        </w:rPr>
        <w:t>总体</w:t>
      </w:r>
      <w:r>
        <w:rPr>
          <w:rFonts w:hint="eastAsia" w:ascii="楷体_GB2312" w:eastAsia="楷体_GB2312"/>
          <w:sz w:val="32"/>
          <w:szCs w:val="32"/>
        </w:rPr>
        <w:t>目标</w:t>
      </w:r>
    </w:p>
    <w:p>
      <w:pPr>
        <w:spacing w:line="360" w:lineRule="auto"/>
        <w:ind w:firstLine="640" w:firstLineChars="200"/>
        <w:jc w:val="left"/>
        <w:rPr>
          <w:rFonts w:ascii="仿宋_GB2312" w:eastAsia="仿宋_GB2312"/>
          <w:sz w:val="32"/>
          <w:szCs w:val="32"/>
        </w:rPr>
      </w:pPr>
      <w:r>
        <w:rPr>
          <w:rFonts w:ascii="仿宋_GB2312" w:eastAsia="仿宋_GB2312"/>
          <w:sz w:val="32"/>
          <w:szCs w:val="32"/>
        </w:rPr>
        <w:t>围绕</w:t>
      </w:r>
      <w:r>
        <w:rPr>
          <w:rFonts w:hint="eastAsia" w:ascii="仿宋_GB2312" w:eastAsia="仿宋_GB2312"/>
          <w:sz w:val="32"/>
          <w:szCs w:val="32"/>
        </w:rPr>
        <w:t>全面提升世界级生态岛文化内涵，</w:t>
      </w:r>
      <w:r>
        <w:rPr>
          <w:rFonts w:ascii="仿宋_GB2312" w:eastAsia="仿宋_GB2312"/>
          <w:sz w:val="32"/>
          <w:szCs w:val="32"/>
        </w:rPr>
        <w:t>全力打响崇明生态文化品牌、休闲文化品牌、乡村文化品牌，使崇明的生态特质更加彰显，地域特色更加鲜明，文化品牌更加响亮，进一步增强崇明的软实力和核心竞争力。</w:t>
      </w:r>
    </w:p>
    <w:p>
      <w:pPr>
        <w:spacing w:line="360" w:lineRule="auto"/>
        <w:ind w:firstLine="640" w:firstLineChars="200"/>
        <w:jc w:val="left"/>
        <w:rPr>
          <w:rFonts w:ascii="仿宋_GB2312" w:eastAsia="仿宋_GB2312"/>
          <w:sz w:val="32"/>
          <w:szCs w:val="32"/>
        </w:rPr>
      </w:pPr>
      <w:r>
        <w:rPr>
          <w:rFonts w:ascii="仿宋_GB2312" w:eastAsia="仿宋_GB2312"/>
          <w:sz w:val="32"/>
          <w:szCs w:val="32"/>
        </w:rPr>
        <w:t>生态特质更加彰显。深入践行贯彻崇明全生态发展理念，使崇明生态环境更加优美，生态底蕴更加深厚，生态文化深入人心。</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文化事业更加繁荣。文化设施布局更加合理完善，文化阵地管理更加高效亲民，基本建成现代公共文化服务体系，打造提升主流媒体平台。</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文创产业更加发达。文创产业体系和文化市场体系进一步发展，文化产业发展取得突破，新娱乐传媒（影视基地）、数字内容制作等产业初具规模。</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文明程度显著提升。深入践行社会主义核心价值观，把上海城市精神转化为市民的精神气质和文明素养，使崇明成为乡风文明、社会和谐的生态之岛。</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美丽乡村更有特色。保留崇明原生态质朴的乡村文化底蕴，进一步优化乡村基础设施硬件建设，提升乡村公共服务软环境，形成</w:t>
      </w:r>
      <w:r>
        <w:rPr>
          <w:rFonts w:ascii="仿宋_GB2312" w:eastAsia="仿宋_GB2312"/>
          <w:sz w:val="32"/>
          <w:szCs w:val="32"/>
        </w:rPr>
        <w:t>示范效应。</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节庆品牌更加响亮。优化和提升崇明节庆品牌项目，打造旅游、文化、农业、会展、体育等品牌活动项目，让崇明的节庆品牌更加响亮。</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（四）重点任务</w:t>
      </w:r>
    </w:p>
    <w:p>
      <w:pPr>
        <w:spacing w:line="360" w:lineRule="auto"/>
        <w:ind w:firstLine="643" w:firstLineChars="200"/>
        <w:jc w:val="left"/>
        <w:rPr>
          <w:rFonts w:hint="eastAsia" w:ascii="仿宋_GB2312" w:eastAsia="仿宋_GB2312"/>
          <w:b/>
          <w:bCs/>
          <w:sz w:val="32"/>
          <w:szCs w:val="32"/>
        </w:rPr>
      </w:pPr>
      <w:r>
        <w:rPr>
          <w:rFonts w:hint="eastAsia" w:ascii="仿宋_GB2312" w:eastAsia="仿宋_GB2312"/>
          <w:b/>
          <w:bCs/>
          <w:sz w:val="32"/>
          <w:szCs w:val="32"/>
        </w:rPr>
        <w:t>1、打响生态文化品牌。</w:t>
      </w:r>
    </w:p>
    <w:p>
      <w:pPr>
        <w:spacing w:line="360" w:lineRule="auto"/>
        <w:ind w:firstLine="640" w:firstLineChars="200"/>
        <w:jc w:val="left"/>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1</w:t>
      </w:r>
      <w:r>
        <w:rPr>
          <w:rFonts w:ascii="仿宋_GB2312" w:eastAsia="仿宋_GB2312"/>
          <w:sz w:val="32"/>
          <w:szCs w:val="32"/>
        </w:rPr>
        <w:t>）构建全生态发展理论。</w:t>
      </w:r>
      <w:r>
        <w:rPr>
          <w:rFonts w:hint="eastAsia" w:ascii="仿宋_GB2312" w:eastAsia="仿宋_GB2312"/>
          <w:sz w:val="32"/>
          <w:szCs w:val="32"/>
        </w:rPr>
        <w:t>以生态经济理论为基础，通过物质文化、形式文化、体制文化和观念文化等文化载体的理论化，总结形成以崇尚自然、保护环境、促进资源永续利用为特征的崇明海岛生态文化体系和全生态发展理念，进一步增强对崇明</w:t>
      </w:r>
      <w:r>
        <w:rPr>
          <w:rFonts w:hint="eastAsia" w:ascii="仿宋_GB2312" w:eastAsia="仿宋_GB2312"/>
          <w:sz w:val="32"/>
          <w:szCs w:val="32"/>
          <w:lang w:val="en-US" w:eastAsia="zh-CN"/>
        </w:rPr>
        <w:t>世界级</w:t>
      </w:r>
      <w:r>
        <w:rPr>
          <w:rFonts w:hint="eastAsia" w:ascii="仿宋_GB2312" w:eastAsia="仿宋_GB2312"/>
          <w:sz w:val="32"/>
          <w:szCs w:val="32"/>
        </w:rPr>
        <w:t>生态岛建设的文化理论指导，</w:t>
      </w:r>
      <w:r>
        <w:rPr>
          <w:rFonts w:ascii="仿宋_GB2312" w:eastAsia="仿宋_GB2312"/>
          <w:sz w:val="32"/>
          <w:szCs w:val="32"/>
        </w:rPr>
        <w:t>让崇明拥有更清新的空气、更清澈的水源、更清洁的土壤。</w:t>
      </w:r>
      <w:r>
        <w:rPr>
          <w:rFonts w:hint="eastAsia" w:ascii="仿宋_GB2312" w:eastAsia="仿宋_GB2312"/>
          <w:sz w:val="32"/>
          <w:szCs w:val="32"/>
        </w:rPr>
        <w:t>以“+生态”和“生态+”为阶段性战略举措，逐步向“全生态”发展战略转移，取得经济社会和环境协调发展成果，逐步建立健全促进生态文化发展的体制机制。</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2）打造文明的城乡环境。通过全国文明城区创建，打造优美的城乡环境，坚持价值引领、生态特色、惠民靠民的工作原则，推动形成廉洁高效的政务环境、公平正义的法治环境、诚信守法的市场环境、健康向上的人文环境、促进青少年健康成长的社会文化环境、和谐宜居的生活环境、安全稳定的社会环境、可持续发展的生态环境，把文明创建融入世界级生态岛建设全过程、全领域，努力建设和谐宜居生态崇明、崇德向善美丽崇明、文化厚重幸福崇明，让世界级生态岛处处散发温暖人心的温度。</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提升生态文化教育水平</w:t>
      </w:r>
      <w:r>
        <w:rPr>
          <w:rFonts w:hint="eastAsia" w:ascii="仿宋_GB2312" w:eastAsia="仿宋_GB2312"/>
          <w:sz w:val="32"/>
          <w:szCs w:val="32"/>
        </w:rPr>
        <w:t>。积极实施“以生态引领教育发展，以教育助推生态建设”的生态教育综合改革特色项目,加强生态文化教育，推动生态文化进校园、进课堂、进教材,充分发挥崇明生态科技馆功能,加强生态科普教育。做强文教结合,进一步完善美育课程体系，不断拓展中小学生艺术教育内涵，让文化艺术教育进课堂、进校园，持续推动中华优秀传统文化进校园,拓宽学生文化实践途径，加强校外教育阵地建设。</w:t>
      </w:r>
    </w:p>
    <w:p>
      <w:pPr>
        <w:spacing w:line="360" w:lineRule="auto"/>
        <w:ind w:firstLine="643" w:firstLineChars="200"/>
        <w:jc w:val="left"/>
        <w:rPr>
          <w:rFonts w:hint="eastAsia" w:ascii="仿宋_GB2312" w:eastAsia="仿宋_GB2312"/>
          <w:b/>
          <w:bCs/>
          <w:sz w:val="32"/>
          <w:szCs w:val="32"/>
        </w:rPr>
      </w:pPr>
      <w:r>
        <w:rPr>
          <w:rFonts w:hint="eastAsia" w:ascii="仿宋_GB2312" w:eastAsia="仿宋_GB2312"/>
          <w:b/>
          <w:bCs/>
          <w:sz w:val="32"/>
          <w:szCs w:val="32"/>
        </w:rPr>
        <w:t>2、打响海岛文化品牌。</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1）传承弘扬崇明垦拓精神。大力弘扬崇明垦拓精神,进一步宣传弘扬广大崇明干部群众在长期围垦中体现的艰苦创业敢为人先的优秀品格,凝聚起全社会积极投身世界级生态岛建设的强大精神动力。积极开展群众性精神文明创建,深入推进文明单位、文明村镇、生态文明走廊、五星级文明户等创建,提升“垦拓文化”“修身睦邻点”“村居大讲堂”等精神文明创建品牌项目。</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2）提升海岛品牌节庆展会影响力。围绕筹备第十届中国花卉博览会,积极开展有关花卉的艺术创作、展览展示、文艺演出等活动,积极打造崇明的花卉文化品牌,进一步整合资源,扩大效益,提升旅游、文化、农业、科技、体育和“我们的节日</w:t>
      </w:r>
      <w:r>
        <w:rPr>
          <w:rFonts w:hint="eastAsia" w:ascii="仿宋_GB2312" w:eastAsia="仿宋_GB2312"/>
          <w:sz w:val="32"/>
          <w:szCs w:val="32"/>
          <w:lang w:eastAsia="zh-CN"/>
        </w:rPr>
        <w:t>”</w:t>
      </w:r>
      <w:r>
        <w:rPr>
          <w:rFonts w:hint="eastAsia" w:ascii="仿宋_GB2312" w:eastAsia="仿宋_GB2312"/>
          <w:sz w:val="32"/>
          <w:szCs w:val="32"/>
        </w:rPr>
        <w:t>等品牌节庆展会的影响力。重点将环崇明岛国际自盟女子公路世界巡回赛、崇明森林旅游节、崇明文化艺术节、生态岛国际论坛、橘黄蟹肥稻米香文化旅游节和“我们的节日”端午季等活动打造成为区域特色亮点。</w:t>
      </w:r>
    </w:p>
    <w:p>
      <w:pPr>
        <w:spacing w:line="36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3）打造海岛特色的文创产业格局。加快推动文创产业发展,以产业园区建设为主要抓手,重点发展新娱乐传媒(影视基地)、数字内容等文创产业。积极推进开心农场、特色民宿等产业发展。加大文创产业扶持力度,制定出台专项产业扶持政策。鼓励园区转型发展文创产业,力争到2020年,我区文创产业发展取得阶段性突破,初步完成多层次、多样化的创意基地、特色小镇、影视制作基地等项目布局,崇明文创产业影响力持续加强</w:t>
      </w:r>
      <w:r>
        <w:rPr>
          <w:rFonts w:hint="eastAsia" w:ascii="仿宋_GB2312" w:eastAsia="仿宋_GB2312"/>
          <w:sz w:val="32"/>
          <w:szCs w:val="32"/>
          <w:lang w:eastAsia="zh-CN"/>
        </w:rPr>
        <w:t>。</w:t>
      </w:r>
    </w:p>
    <w:p>
      <w:pPr>
        <w:spacing w:line="360" w:lineRule="auto"/>
        <w:ind w:firstLine="643" w:firstLineChars="200"/>
        <w:jc w:val="left"/>
        <w:rPr>
          <w:rFonts w:hint="eastAsia" w:ascii="仿宋_GB2312" w:eastAsia="仿宋_GB2312"/>
          <w:b/>
          <w:bCs/>
          <w:i w:val="0"/>
          <w:iCs w:val="0"/>
          <w:sz w:val="32"/>
          <w:szCs w:val="32"/>
        </w:rPr>
      </w:pPr>
      <w:r>
        <w:rPr>
          <w:rFonts w:hint="eastAsia" w:ascii="仿宋_GB2312" w:eastAsia="仿宋_GB2312"/>
          <w:b/>
          <w:bCs/>
          <w:i w:val="0"/>
          <w:iCs w:val="0"/>
          <w:sz w:val="32"/>
          <w:szCs w:val="32"/>
        </w:rPr>
        <w:t>3、打响乡村文化品牌。</w:t>
      </w:r>
    </w:p>
    <w:p>
      <w:pPr>
        <w:spacing w:line="36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（1）增强公共文化服务效能。完善公共文化设施布局</w:t>
      </w:r>
      <w:r>
        <w:rPr>
          <w:rFonts w:hint="eastAsia" w:ascii="仿宋_GB2312" w:eastAsia="仿宋_GB2312"/>
          <w:sz w:val="32"/>
          <w:szCs w:val="32"/>
          <w:lang w:eastAsia="zh-CN"/>
        </w:rPr>
        <w:t>，</w:t>
      </w:r>
      <w:r>
        <w:rPr>
          <w:rFonts w:hint="eastAsia" w:ascii="仿宋_GB2312" w:eastAsia="仿宋_GB2312"/>
          <w:sz w:val="32"/>
          <w:szCs w:val="32"/>
        </w:rPr>
        <w:t>推进乡镇社区文化活动分中心建设,推进崇明花鸟艺术研究院、生态博物馆、航海博物馆等特色文化场馆建设。完善公共文化运营服务机制,建立健全市、区、乡镇、村居四级配送体系。提升世界级生态岛的传播影响力,整合全区主流媒体资源,实现全媒体融合运行,打造以“上海崇明”公众微信为龙头的政务微信矩阵,做大做强“上海崇明”APP</w:t>
      </w:r>
      <w:r>
        <w:rPr>
          <w:rFonts w:hint="eastAsia" w:ascii="仿宋_GB2312" w:eastAsia="仿宋_GB2312"/>
          <w:sz w:val="32"/>
          <w:szCs w:val="32"/>
          <w:lang w:eastAsia="zh-CN"/>
        </w:rPr>
        <w:t>，</w:t>
      </w:r>
      <w:r>
        <w:rPr>
          <w:rFonts w:hint="eastAsia" w:ascii="仿宋_GB2312" w:eastAsia="仿宋_GB2312"/>
          <w:sz w:val="32"/>
          <w:szCs w:val="32"/>
        </w:rPr>
        <w:t>广泛传播世界级生态岛建设成果</w:t>
      </w:r>
      <w:r>
        <w:rPr>
          <w:rFonts w:hint="eastAsia" w:ascii="仿宋_GB2312" w:eastAsia="仿宋_GB2312"/>
          <w:sz w:val="32"/>
          <w:szCs w:val="32"/>
          <w:lang w:eastAsia="zh-CN"/>
        </w:rPr>
        <w:t>。</w:t>
      </w:r>
      <w:r>
        <w:rPr>
          <w:rFonts w:hint="eastAsia" w:ascii="仿宋_GB2312" w:eastAsia="仿宋_GB2312"/>
          <w:sz w:val="32"/>
          <w:szCs w:val="32"/>
        </w:rPr>
        <w:t>讲好生态故事,邀请中央及本市主要媒体做好宣传工作,提升崇明对外影响力和知名度</w:t>
      </w:r>
      <w:r>
        <w:rPr>
          <w:rFonts w:hint="eastAsia" w:ascii="仿宋_GB2312" w:eastAsia="仿宋_GB2312"/>
          <w:sz w:val="32"/>
          <w:szCs w:val="32"/>
          <w:lang w:eastAsia="zh-CN"/>
        </w:rPr>
        <w:t>。</w:t>
      </w:r>
    </w:p>
    <w:p>
      <w:pPr>
        <w:spacing w:line="360" w:lineRule="auto"/>
        <w:ind w:firstLine="640" w:firstLineChars="200"/>
        <w:jc w:val="left"/>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推动美丽乡村文化振兴。引入优秀设计团队参与美丽乡村建设,提升美丽乡村建设规划设计水平,保留美丽乡村的原始风貌和生态肌理,使之成为守望乡愁的重要依托。优化乡村人居品质,推进行政村的村庄改造</w:t>
      </w:r>
      <w:r>
        <w:rPr>
          <w:rFonts w:hint="eastAsia" w:ascii="仿宋_GB2312" w:eastAsia="仿宋_GB2312"/>
          <w:sz w:val="32"/>
          <w:szCs w:val="32"/>
          <w:lang w:eastAsia="zh-CN"/>
        </w:rPr>
        <w:t>，</w:t>
      </w:r>
      <w:r>
        <w:rPr>
          <w:rFonts w:hint="eastAsia" w:ascii="仿宋_GB2312" w:eastAsia="仿宋_GB2312"/>
          <w:sz w:val="32"/>
          <w:szCs w:val="32"/>
        </w:rPr>
        <w:t>积极创建市、区级美丽乡村示范村,全力打造全国美丽乡村精品村。打造美丽乡村文化特色,培育“一镇一品”文化品牌,鼓励基层文艺团队创作群众喜闻乐见的乡村文艺作品。加大不可移动文物修复利用和非物质文化遗产保护传承力度。加强建筑风貌管控的规划管理力度,按照崇明世界级生态岛“中国元素、江南韵味、海岛特色”的风貌总体要求对本区建筑风貌进行规划管控。</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二、专项行动</w:t>
      </w:r>
    </w:p>
    <w:p>
      <w:pPr>
        <w:spacing w:line="360" w:lineRule="auto"/>
        <w:ind w:firstLine="640" w:firstLineChars="200"/>
        <w:jc w:val="left"/>
        <w:rPr>
          <w:rFonts w:ascii="楷体_GB2312" w:eastAsia="楷体_GB2312"/>
          <w:sz w:val="32"/>
          <w:szCs w:val="32"/>
        </w:rPr>
      </w:pPr>
      <w:r>
        <w:rPr>
          <w:rFonts w:ascii="楷体_GB2312" w:eastAsia="楷体_GB2312"/>
          <w:sz w:val="32"/>
          <w:szCs w:val="32"/>
        </w:rPr>
        <w:t>（一）生态文化理论研究专项行动</w:t>
      </w:r>
    </w:p>
    <w:p>
      <w:pPr>
        <w:spacing w:line="360" w:lineRule="auto"/>
        <w:ind w:firstLine="800" w:firstLineChars="250"/>
        <w:jc w:val="left"/>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深入开展生态文化理论研究</w:t>
      </w:r>
      <w:r>
        <w:rPr>
          <w:rFonts w:hint="eastAsia" w:ascii="仿宋_GB2312" w:eastAsia="仿宋_GB2312"/>
          <w:sz w:val="32"/>
          <w:szCs w:val="32"/>
          <w:lang w:eastAsia="zh-CN"/>
        </w:rPr>
        <w:t>。</w:t>
      </w:r>
      <w:r>
        <w:rPr>
          <w:rFonts w:hint="eastAsia" w:ascii="仿宋_GB2312" w:eastAsia="仿宋_GB2312"/>
          <w:sz w:val="32"/>
          <w:szCs w:val="32"/>
        </w:rPr>
        <w:t>以生态经济理论为基础</w:t>
      </w:r>
      <w:r>
        <w:rPr>
          <w:rFonts w:hint="eastAsia" w:ascii="仿宋_GB2312" w:eastAsia="仿宋_GB2312"/>
          <w:sz w:val="32"/>
          <w:szCs w:val="32"/>
          <w:lang w:eastAsia="zh-CN"/>
        </w:rPr>
        <w:t>，</w:t>
      </w:r>
      <w:r>
        <w:rPr>
          <w:rFonts w:hint="eastAsia" w:ascii="仿宋_GB2312" w:eastAsia="仿宋_GB2312"/>
          <w:sz w:val="32"/>
          <w:szCs w:val="32"/>
        </w:rPr>
        <w:t>通过物质文化、形式文化、体制文化和观念文化等文化载体的理论化，总结形成以崇尚自然、保护环境、促进资源永续利用为特征的崇明海岛生态文化体系和全生态发展理念，进一步增强对崇明生态岛建设的文化理论指导。</w:t>
      </w:r>
    </w:p>
    <w:p>
      <w:pPr>
        <w:spacing w:line="360" w:lineRule="auto"/>
        <w:ind w:firstLine="800" w:firstLineChars="25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融入生态岛总体发展战略</w:t>
      </w:r>
      <w:r>
        <w:rPr>
          <w:rFonts w:hint="eastAsia" w:ascii="仿宋_GB2312" w:eastAsia="仿宋_GB2312"/>
          <w:sz w:val="32"/>
          <w:szCs w:val="32"/>
          <w:lang w:eastAsia="zh-CN"/>
        </w:rPr>
        <w:t>。</w:t>
      </w:r>
      <w:r>
        <w:rPr>
          <w:rFonts w:hint="eastAsia" w:ascii="仿宋_GB2312" w:eastAsia="仿宋_GB2312"/>
          <w:sz w:val="32"/>
          <w:szCs w:val="32"/>
        </w:rPr>
        <w:t>以“+生态”和“生态+”为阶段性战略举措，逐步向“全生态”发展战略转移，取得经济社会和环境协调发展成果。深化崇明生态文明制度研究，加强自然资源保护的绩效考核制度体系建设，逐步将“生态诚信”纳入全民信用体系，建立健全促进生态文化的体制机制。</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（二）全国文明城区创建专项行动</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唱响生态文明创建主题。将文明城区创建作为精神文明建设的龙头工程，紧紧围绕世界级生态岛建设大局，着力“生态+文明”，在全社会叫响“生态崇明、崇德明礼”的口号。围绕“生态”高质量全覆盖推进生活垃圾减量分类</w:t>
      </w:r>
      <w:r>
        <w:rPr>
          <w:rFonts w:hint="eastAsia" w:ascii="仿宋_GB2312" w:hAnsi="仿宋" w:eastAsia="仿宋_GB2312"/>
          <w:sz w:val="32"/>
          <w:szCs w:val="32"/>
          <w:lang w:eastAsia="zh-CN"/>
        </w:rPr>
        <w:t>，</w:t>
      </w:r>
      <w:r>
        <w:rPr>
          <w:rFonts w:hint="eastAsia" w:ascii="仿宋_GB2312" w:hAnsi="仿宋" w:eastAsia="仿宋_GB2312"/>
          <w:sz w:val="32"/>
          <w:szCs w:val="32"/>
        </w:rPr>
        <w:t>倡导绿色出行</w:t>
      </w:r>
      <w:r>
        <w:rPr>
          <w:rFonts w:hint="eastAsia" w:ascii="仿宋_GB2312" w:hAnsi="仿宋" w:eastAsia="仿宋_GB2312"/>
          <w:sz w:val="32"/>
          <w:szCs w:val="32"/>
          <w:lang w:eastAsia="zh-CN"/>
        </w:rPr>
        <w:t>，</w:t>
      </w:r>
      <w:r>
        <w:rPr>
          <w:rFonts w:hint="eastAsia" w:ascii="仿宋_GB2312" w:hAnsi="仿宋" w:eastAsia="仿宋_GB2312"/>
          <w:sz w:val="32"/>
          <w:szCs w:val="32"/>
        </w:rPr>
        <w:t>建设美丽乡村，落实乡村振兴战略；围绕“崇德”大力推进村居民睦邻修身、移风易俗除陋习，大力营造良好文明乡风</w:t>
      </w:r>
      <w:r>
        <w:rPr>
          <w:rFonts w:hint="eastAsia" w:ascii="仿宋_GB2312" w:hAnsi="仿宋" w:eastAsia="仿宋_GB2312"/>
          <w:sz w:val="32"/>
          <w:szCs w:val="32"/>
          <w:lang w:eastAsia="zh-CN"/>
        </w:rPr>
        <w:t>，</w:t>
      </w:r>
      <w:r>
        <w:rPr>
          <w:rFonts w:hint="eastAsia" w:ascii="仿宋_GB2312" w:hAnsi="仿宋" w:eastAsia="仿宋_GB2312"/>
          <w:sz w:val="32"/>
          <w:szCs w:val="32"/>
        </w:rPr>
        <w:t>努力打造“生态+文明”的崇明案例。</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落实文明城区创建任务。按照创城三年规划安排，全面落实好3项思想道德建设、8大环境建设、1项文明创建常态机制建设、18个专项行动等四个方面创城工作任务。坚持指标导向，全面贯彻《全国文明城区创建测评体系》要求，进一步细化措施，压实责任，将创建指标要求落到基层、落到实处。坚持问题导向，针对居住小区、交通文明、窗口服务等短板问题，着力推进美丽家园、交通文明、窗口服务提升、生活垃圾分类减量等18个专项行动。</w:t>
      </w:r>
    </w:p>
    <w:p>
      <w:pPr>
        <w:spacing w:line="360" w:lineRule="auto"/>
        <w:ind w:firstLine="640" w:firstLineChars="200"/>
        <w:jc w:val="both"/>
        <w:rPr>
          <w:rFonts w:ascii="仿宋_GB2312" w:hAnsi="仿宋" w:eastAsia="仿宋_GB2312"/>
          <w:sz w:val="32"/>
          <w:szCs w:val="32"/>
        </w:rPr>
      </w:pPr>
      <w:r>
        <w:rPr>
          <w:rFonts w:hint="eastAsia" w:ascii="仿宋_GB2312" w:hAnsi="仿宋" w:eastAsia="仿宋_GB2312"/>
          <w:sz w:val="32"/>
          <w:szCs w:val="32"/>
        </w:rPr>
        <w:t>3、完善文明城区创建机制。强化组织领导机制，明确“谁主管谁负责、谁的地域谁负责、指定谁谁负责”原则；配强区镇两级创城办力量，做实督导测评、宣传动员、综合协调、专项推进等创城办工作责任，加强统筹推进、指导服务，确保工作到位。优化测评督查机制，聘请第三方每月开展测评督查，分别对乡镇、条线进行排名，召开测评通报整改推进会，督促整改提升。对第三方测评中连续两次排名倒数两位的由区监察部门进行诫勉谈话。</w:t>
      </w:r>
    </w:p>
    <w:p>
      <w:pPr>
        <w:spacing w:line="360" w:lineRule="auto"/>
        <w:ind w:firstLine="640" w:firstLineChars="200"/>
        <w:jc w:val="left"/>
        <w:rPr>
          <w:rFonts w:ascii="仿宋" w:hAnsi="仿宋" w:eastAsia="仿宋"/>
          <w:sz w:val="32"/>
          <w:szCs w:val="32"/>
        </w:rPr>
      </w:pPr>
      <w:r>
        <w:rPr>
          <w:rFonts w:hint="eastAsia" w:ascii="楷体_GB2312" w:eastAsia="楷体_GB2312"/>
          <w:sz w:val="32"/>
          <w:szCs w:val="32"/>
        </w:rPr>
        <w:t>（三）</w:t>
      </w:r>
      <w:r>
        <w:rPr>
          <w:rFonts w:hint="eastAsia" w:ascii="楷体_GB2312" w:eastAsia="楷体_GB2312"/>
          <w:sz w:val="32"/>
          <w:szCs w:val="32"/>
          <w:lang w:val="en-US" w:eastAsia="zh-CN"/>
        </w:rPr>
        <w:t>生态文化教育提升</w:t>
      </w:r>
      <w:r>
        <w:rPr>
          <w:rFonts w:hint="eastAsia" w:ascii="楷体_GB2312" w:eastAsia="楷体_GB2312"/>
          <w:sz w:val="32"/>
          <w:szCs w:val="32"/>
        </w:rPr>
        <w:t>专项行动</w:t>
      </w:r>
    </w:p>
    <w:p>
      <w:pPr>
        <w:spacing w:line="360" w:lineRule="auto"/>
        <w:ind w:firstLine="800" w:firstLineChars="250"/>
        <w:rPr>
          <w:rFonts w:ascii="仿宋_GB2312" w:hAnsi="仿宋" w:eastAsia="仿宋_GB2312"/>
          <w:sz w:val="32"/>
          <w:szCs w:val="32"/>
        </w:rPr>
      </w:pPr>
      <w:r>
        <w:rPr>
          <w:rFonts w:hint="eastAsia" w:ascii="仿宋_GB2312" w:hAnsi="仿宋" w:eastAsia="仿宋_GB2312"/>
          <w:bCs/>
          <w:sz w:val="32"/>
          <w:szCs w:val="32"/>
          <w:lang w:val="en-US" w:eastAsia="zh-CN"/>
        </w:rPr>
        <w:t>1.加强生态文化教育</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积极实施“以生态引领教育发展，以教育助推生态建设”的生态教育综合改革特色项目，推动生态文化进校园、进课堂、进教材，充分发挥崇明生态科技馆功能,加强生态科普教育</w:t>
      </w:r>
      <w:r>
        <w:rPr>
          <w:rFonts w:hint="eastAsia" w:ascii="仿宋_GB2312" w:hAnsi="仿宋" w:eastAsia="仿宋_GB2312"/>
          <w:sz w:val="32"/>
          <w:szCs w:val="32"/>
        </w:rPr>
        <w:t>。</w:t>
      </w:r>
    </w:p>
    <w:p>
      <w:pPr>
        <w:spacing w:line="360" w:lineRule="auto"/>
        <w:ind w:firstLine="640" w:firstLineChars="200"/>
        <w:rPr>
          <w:rFonts w:ascii="仿宋_GB2312" w:hAnsi="仿宋" w:eastAsia="仿宋_GB2312"/>
          <w:sz w:val="32"/>
          <w:szCs w:val="32"/>
        </w:rPr>
      </w:pPr>
      <w:r>
        <w:rPr>
          <w:rFonts w:hint="eastAsia" w:ascii="仿宋_GB2312" w:hAnsi="仿宋" w:eastAsia="仿宋_GB2312"/>
          <w:bCs/>
          <w:sz w:val="32"/>
          <w:szCs w:val="32"/>
          <w:lang w:val="en-US" w:eastAsia="zh-CN"/>
        </w:rPr>
        <w:t>2.</w:t>
      </w:r>
      <w:r>
        <w:rPr>
          <w:rFonts w:hint="eastAsia" w:ascii="仿宋_GB2312" w:hAnsi="仿宋" w:eastAsia="仿宋_GB2312"/>
          <w:sz w:val="32"/>
          <w:szCs w:val="32"/>
        </w:rPr>
        <w:t>做强文教结合。进一步完善美育课程体系,不断拓展中小学生艺术教育内涵,让各类文化艺术教育进课堂、进校园。持续推动中华优秀传统文化进校园</w:t>
      </w:r>
      <w:r>
        <w:rPr>
          <w:rFonts w:hint="eastAsia" w:ascii="仿宋_GB2312" w:hAnsi="仿宋" w:eastAsia="仿宋_GB2312"/>
          <w:sz w:val="32"/>
          <w:szCs w:val="32"/>
          <w:lang w:eastAsia="zh-CN"/>
        </w:rPr>
        <w:t>，</w:t>
      </w:r>
      <w:r>
        <w:rPr>
          <w:rFonts w:hint="eastAsia" w:ascii="仿宋_GB2312" w:hAnsi="仿宋" w:eastAsia="仿宋_GB2312"/>
          <w:sz w:val="32"/>
          <w:szCs w:val="32"/>
        </w:rPr>
        <w:t>开展“走近中华经典”“乡土文化进校园”“非遗文化进校园”等活动</w:t>
      </w:r>
      <w:r>
        <w:rPr>
          <w:rFonts w:hint="eastAsia" w:ascii="仿宋_GB2312" w:hAnsi="仿宋" w:eastAsia="仿宋_GB2312"/>
          <w:sz w:val="32"/>
          <w:szCs w:val="32"/>
          <w:lang w:eastAsia="zh-CN"/>
        </w:rPr>
        <w:t>，</w:t>
      </w:r>
      <w:r>
        <w:rPr>
          <w:rFonts w:hint="eastAsia" w:ascii="仿宋_GB2312" w:hAnsi="仿宋" w:eastAsia="仿宋_GB2312"/>
          <w:sz w:val="32"/>
          <w:szCs w:val="32"/>
        </w:rPr>
        <w:t>引导广大中小学生传承弘扬优秀传统文化。拓宽学生文化实践途径,加强校外教育阵地和学生艺术社团建设,组织艺术骨干教师进社区开展辅导,打造社区文化特色。</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（四）崇明垦拓精神弘扬专项行动</w:t>
      </w:r>
    </w:p>
    <w:p>
      <w:pPr>
        <w:spacing w:line="360" w:lineRule="auto"/>
        <w:ind w:firstLine="640" w:firstLineChars="200"/>
        <w:rPr>
          <w:rFonts w:ascii="仿宋_GB2312" w:hAnsi="华文仿宋" w:eastAsia="仿宋_GB2312"/>
          <w:sz w:val="32"/>
          <w:szCs w:val="32"/>
        </w:rPr>
      </w:pPr>
      <w:r>
        <w:rPr>
          <w:rFonts w:hint="eastAsia" w:ascii="仿宋_GB2312" w:hAnsi="华文仿宋" w:eastAsia="仿宋_GB2312"/>
          <w:sz w:val="32"/>
          <w:szCs w:val="32"/>
        </w:rPr>
        <w:t>1、弘扬崇明垦拓精神。进一步宣传弘扬广大崇明干部群众在长期围垦中体现的艰苦创业、敢为人先的优秀品格,凝聚起全社会积极投身世界级生态岛建设的强大精神动力,运用新闻媒体、读本宣讲、文艺作品等各种形式深化推广普及。注重典型引领</w:t>
      </w:r>
      <w:r>
        <w:rPr>
          <w:rFonts w:hint="eastAsia" w:ascii="仿宋_GB2312" w:hAnsi="华文仿宋" w:eastAsia="仿宋_GB2312"/>
          <w:sz w:val="32"/>
          <w:szCs w:val="32"/>
          <w:lang w:eastAsia="zh-CN"/>
        </w:rPr>
        <w:t>，</w:t>
      </w:r>
      <w:r>
        <w:rPr>
          <w:rFonts w:hint="eastAsia" w:ascii="仿宋_GB2312" w:hAnsi="华文仿宋" w:eastAsia="仿宋_GB2312"/>
          <w:sz w:val="32"/>
          <w:szCs w:val="32"/>
        </w:rPr>
        <w:t>完善“美德瀛洲身边好人”选树机制</w:t>
      </w:r>
      <w:r>
        <w:rPr>
          <w:rFonts w:hint="eastAsia" w:ascii="仿宋_GB2312" w:hAnsi="华文仿宋" w:eastAsia="仿宋_GB2312"/>
          <w:sz w:val="32"/>
          <w:szCs w:val="32"/>
          <w:lang w:eastAsia="zh-CN"/>
        </w:rPr>
        <w:t>，</w:t>
      </w:r>
      <w:r>
        <w:rPr>
          <w:rFonts w:hint="eastAsia" w:ascii="仿宋_GB2312" w:hAnsi="华文仿宋" w:eastAsia="仿宋_GB2312"/>
          <w:sz w:val="32"/>
          <w:szCs w:val="32"/>
        </w:rPr>
        <w:t>打造由身边好人、最美崇明人、瀛洲好乡贤、道德模范等组成的“道德典型矩阵”,讲好模范故事、关爱帮扶模范,营造崇德向善、见贤思齐、德行天下的浓厚氛围。</w:t>
      </w:r>
    </w:p>
    <w:p>
      <w:pPr>
        <w:spacing w:line="360" w:lineRule="auto"/>
        <w:ind w:firstLine="640" w:firstLineChars="200"/>
        <w:rPr>
          <w:rFonts w:ascii="仿宋_GB2312" w:hAnsi="华文仿宋" w:eastAsia="仿宋_GB2312"/>
          <w:sz w:val="32"/>
          <w:szCs w:val="32"/>
        </w:rPr>
      </w:pPr>
      <w:r>
        <w:rPr>
          <w:rFonts w:hint="eastAsia" w:ascii="仿宋_GB2312" w:hAnsi="华文仿宋" w:eastAsia="仿宋_GB2312"/>
          <w:sz w:val="32"/>
          <w:szCs w:val="32"/>
        </w:rPr>
        <w:t>2、深化群众性精神文明创建</w:t>
      </w:r>
      <w:r>
        <w:rPr>
          <w:rFonts w:hint="eastAsia" w:ascii="仿宋_GB2312" w:hAnsi="华文仿宋" w:eastAsia="仿宋_GB2312"/>
          <w:sz w:val="32"/>
          <w:szCs w:val="32"/>
          <w:lang w:eastAsia="zh-CN"/>
        </w:rPr>
        <w:t>。</w:t>
      </w:r>
      <w:r>
        <w:rPr>
          <w:rFonts w:hint="eastAsia" w:ascii="仿宋_GB2312" w:hAnsi="华文仿宋" w:eastAsia="仿宋_GB2312"/>
          <w:sz w:val="32"/>
          <w:szCs w:val="32"/>
        </w:rPr>
        <w:t>以文明城区创建为龙头</w:t>
      </w:r>
      <w:r>
        <w:rPr>
          <w:rFonts w:hint="eastAsia" w:ascii="仿宋_GB2312" w:hAnsi="华文仿宋" w:eastAsia="仿宋_GB2312"/>
          <w:sz w:val="32"/>
          <w:szCs w:val="32"/>
          <w:lang w:eastAsia="zh-CN"/>
        </w:rPr>
        <w:t>，</w:t>
      </w:r>
      <w:r>
        <w:rPr>
          <w:rFonts w:hint="eastAsia" w:ascii="仿宋_GB2312" w:hAnsi="华文仿宋" w:eastAsia="仿宋_GB2312"/>
          <w:sz w:val="32"/>
          <w:szCs w:val="32"/>
        </w:rPr>
        <w:t>分门别类设计市民乐于参与的活动载体</w:t>
      </w:r>
      <w:r>
        <w:rPr>
          <w:rFonts w:hint="eastAsia" w:ascii="仿宋_GB2312" w:hAnsi="华文仿宋" w:eastAsia="仿宋_GB2312"/>
          <w:sz w:val="32"/>
          <w:szCs w:val="32"/>
          <w:lang w:eastAsia="zh-CN"/>
        </w:rPr>
        <w:t>，</w:t>
      </w:r>
      <w:r>
        <w:rPr>
          <w:rFonts w:hint="eastAsia" w:ascii="仿宋_GB2312" w:hAnsi="华文仿宋" w:eastAsia="仿宋_GB2312"/>
          <w:sz w:val="32"/>
          <w:szCs w:val="32"/>
        </w:rPr>
        <w:t>不断提高市民的文明素质和道德素养</w:t>
      </w:r>
      <w:r>
        <w:rPr>
          <w:rFonts w:hint="eastAsia" w:ascii="仿宋_GB2312" w:hAnsi="华文仿宋" w:eastAsia="仿宋_GB2312"/>
          <w:sz w:val="32"/>
          <w:szCs w:val="32"/>
          <w:lang w:eastAsia="zh-CN"/>
        </w:rPr>
        <w:t>，</w:t>
      </w:r>
      <w:r>
        <w:rPr>
          <w:rFonts w:hint="eastAsia" w:ascii="仿宋_GB2312" w:hAnsi="华文仿宋" w:eastAsia="仿宋_GB2312"/>
          <w:sz w:val="32"/>
          <w:szCs w:val="32"/>
        </w:rPr>
        <w:t>提升“垦拓文化”“修身睦邻点”“村居大讲堂”等精神文明创建品牌项目。深化文明单位创建</w:t>
      </w:r>
      <w:r>
        <w:rPr>
          <w:rFonts w:hint="eastAsia" w:ascii="仿宋_GB2312" w:hAnsi="华文仿宋" w:eastAsia="仿宋_GB2312"/>
          <w:sz w:val="32"/>
          <w:szCs w:val="32"/>
          <w:lang w:eastAsia="zh-CN"/>
        </w:rPr>
        <w:t>，</w:t>
      </w:r>
      <w:r>
        <w:rPr>
          <w:rFonts w:hint="eastAsia" w:ascii="仿宋_GB2312" w:hAnsi="华文仿宋" w:eastAsia="仿宋_GB2312"/>
          <w:sz w:val="32"/>
          <w:szCs w:val="32"/>
        </w:rPr>
        <w:t>注重单位文化建设</w:t>
      </w:r>
      <w:r>
        <w:rPr>
          <w:rFonts w:hint="eastAsia" w:ascii="仿宋_GB2312" w:hAnsi="华文仿宋" w:eastAsia="仿宋_GB2312"/>
          <w:sz w:val="32"/>
          <w:szCs w:val="32"/>
          <w:lang w:eastAsia="zh-CN"/>
        </w:rPr>
        <w:t>，</w:t>
      </w:r>
      <w:r>
        <w:rPr>
          <w:rFonts w:hint="eastAsia" w:ascii="仿宋_GB2312" w:hAnsi="华文仿宋" w:eastAsia="仿宋_GB2312"/>
          <w:sz w:val="32"/>
          <w:szCs w:val="32"/>
        </w:rPr>
        <w:t>推动履行社会责任</w:t>
      </w:r>
      <w:r>
        <w:rPr>
          <w:rFonts w:hint="eastAsia" w:ascii="仿宋_GB2312" w:hAnsi="华文仿宋" w:eastAsia="仿宋_GB2312"/>
          <w:sz w:val="32"/>
          <w:szCs w:val="32"/>
          <w:lang w:eastAsia="zh-CN"/>
        </w:rPr>
        <w:t>，</w:t>
      </w:r>
      <w:r>
        <w:rPr>
          <w:rFonts w:hint="eastAsia" w:ascii="仿宋_GB2312" w:hAnsi="华文仿宋" w:eastAsia="仿宋_GB2312"/>
          <w:sz w:val="32"/>
          <w:szCs w:val="32"/>
        </w:rPr>
        <w:t>深化文明村镇创建</w:t>
      </w:r>
      <w:r>
        <w:rPr>
          <w:rFonts w:hint="eastAsia" w:ascii="仿宋_GB2312" w:hAnsi="华文仿宋" w:eastAsia="仿宋_GB2312"/>
          <w:sz w:val="32"/>
          <w:szCs w:val="32"/>
          <w:lang w:eastAsia="zh-CN"/>
        </w:rPr>
        <w:t>，</w:t>
      </w:r>
      <w:r>
        <w:rPr>
          <w:rFonts w:hint="eastAsia" w:ascii="仿宋_GB2312" w:hAnsi="华文仿宋" w:eastAsia="仿宋_GB2312"/>
          <w:sz w:val="32"/>
          <w:szCs w:val="32"/>
        </w:rPr>
        <w:t>结合美丽乡村、“五美社区”建设</w:t>
      </w:r>
      <w:r>
        <w:rPr>
          <w:rFonts w:hint="eastAsia" w:ascii="仿宋_GB2312" w:hAnsi="华文仿宋" w:eastAsia="仿宋_GB2312"/>
          <w:sz w:val="32"/>
          <w:szCs w:val="32"/>
          <w:lang w:eastAsia="zh-CN"/>
        </w:rPr>
        <w:t>，</w:t>
      </w:r>
      <w:r>
        <w:rPr>
          <w:rFonts w:hint="eastAsia" w:ascii="仿宋_GB2312" w:hAnsi="华文仿宋" w:eastAsia="仿宋_GB2312"/>
          <w:sz w:val="32"/>
          <w:szCs w:val="32"/>
        </w:rPr>
        <w:t>促进乡风民风改善、人居环境美化</w:t>
      </w:r>
      <w:r>
        <w:rPr>
          <w:rFonts w:hint="eastAsia" w:ascii="仿宋_GB2312" w:hAnsi="华文仿宋" w:eastAsia="仿宋_GB2312"/>
          <w:sz w:val="32"/>
          <w:szCs w:val="32"/>
          <w:lang w:eastAsia="zh-CN"/>
        </w:rPr>
        <w:t>，</w:t>
      </w:r>
      <w:r>
        <w:rPr>
          <w:rFonts w:hint="eastAsia" w:ascii="仿宋_GB2312" w:hAnsi="华文仿宋" w:eastAsia="仿宋_GB2312"/>
          <w:sz w:val="32"/>
          <w:szCs w:val="32"/>
        </w:rPr>
        <w:t>深化文明小区创建,加强居民自治</w:t>
      </w:r>
      <w:r>
        <w:rPr>
          <w:rFonts w:hint="eastAsia" w:ascii="仿宋_GB2312" w:hAnsi="华文仿宋" w:eastAsia="仿宋_GB2312"/>
          <w:sz w:val="32"/>
          <w:szCs w:val="32"/>
          <w:lang w:eastAsia="zh-CN"/>
        </w:rPr>
        <w:t>，</w:t>
      </w:r>
      <w:r>
        <w:rPr>
          <w:rFonts w:hint="eastAsia" w:ascii="仿宋_GB2312" w:hAnsi="华文仿宋" w:eastAsia="仿宋_GB2312"/>
          <w:sz w:val="32"/>
          <w:szCs w:val="32"/>
        </w:rPr>
        <w:t>提升住宅小区综合治理水平。深化生态文明走廊创建,不断提升进区、进镇、进村道路沿线环境、秩序和服务文明水平。深化文明家庭创建</w:t>
      </w:r>
      <w:r>
        <w:rPr>
          <w:rFonts w:hint="eastAsia" w:ascii="仿宋_GB2312" w:hAnsi="华文仿宋" w:eastAsia="仿宋_GB2312"/>
          <w:sz w:val="32"/>
          <w:szCs w:val="32"/>
          <w:lang w:eastAsia="zh-CN"/>
        </w:rPr>
        <w:t>，</w:t>
      </w:r>
      <w:r>
        <w:rPr>
          <w:rFonts w:hint="eastAsia" w:ascii="仿宋_GB2312" w:hAnsi="华文仿宋" w:eastAsia="仿宋_GB2312"/>
          <w:sz w:val="32"/>
          <w:szCs w:val="32"/>
        </w:rPr>
        <w:t>开展五星级文明户评比</w:t>
      </w:r>
      <w:r>
        <w:rPr>
          <w:rFonts w:hint="eastAsia" w:ascii="仿宋_GB2312" w:hAnsi="华文仿宋" w:eastAsia="仿宋_GB2312"/>
          <w:sz w:val="32"/>
          <w:szCs w:val="32"/>
          <w:lang w:eastAsia="zh-CN"/>
        </w:rPr>
        <w:t>，</w:t>
      </w:r>
      <w:r>
        <w:rPr>
          <w:rFonts w:hint="eastAsia" w:ascii="仿宋_GB2312" w:hAnsi="华文仿宋" w:eastAsia="仿宋_GB2312"/>
          <w:sz w:val="32"/>
          <w:szCs w:val="32"/>
        </w:rPr>
        <w:t>倡导更加注重家庭、注重家教、注重家风。深化城乡共建、军民共建活动。</w:t>
      </w:r>
    </w:p>
    <w:p>
      <w:pPr>
        <w:spacing w:line="360" w:lineRule="auto"/>
        <w:ind w:firstLine="640" w:firstLineChars="200"/>
        <w:rPr>
          <w:rFonts w:ascii="仿宋_GB2312" w:hAnsi="华文仿宋" w:eastAsia="仿宋_GB2312"/>
          <w:sz w:val="32"/>
          <w:szCs w:val="32"/>
        </w:rPr>
      </w:pPr>
    </w:p>
    <w:p>
      <w:pPr>
        <w:spacing w:line="360" w:lineRule="auto"/>
        <w:ind w:firstLine="640" w:firstLineChars="200"/>
        <w:rPr>
          <w:rFonts w:ascii="仿宋_GB2312" w:hAnsi="华文仿宋" w:eastAsia="仿宋_GB2312"/>
          <w:sz w:val="32"/>
          <w:szCs w:val="32"/>
        </w:rPr>
      </w:pPr>
    </w:p>
    <w:p>
      <w:pPr>
        <w:spacing w:line="360" w:lineRule="auto"/>
        <w:ind w:firstLine="640" w:firstLineChars="200"/>
        <w:rPr>
          <w:rFonts w:ascii="仿宋_GB2312" w:hAnsi="华文仿宋" w:eastAsia="仿宋_GB2312"/>
          <w:sz w:val="32"/>
          <w:szCs w:val="32"/>
        </w:rPr>
      </w:pPr>
      <w:r>
        <w:rPr>
          <w:rFonts w:hint="eastAsia" w:ascii="仿宋_GB2312" w:hAnsi="华文仿宋" w:eastAsia="仿宋_GB2312"/>
          <w:sz w:val="32"/>
          <w:szCs w:val="32"/>
        </w:rPr>
        <w:t>4、大力开展花博会宣传。围绕2021花博会，结合世界级生态岛建设，积极策划新闻事件，邀请中央及本市主要媒体做好宣传工作，提升崇明对外影响力和知名度。</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（五）海岛品牌节庆提质专项行动</w:t>
      </w:r>
    </w:p>
    <w:p>
      <w:pPr>
        <w:spacing w:line="360" w:lineRule="auto"/>
        <w:ind w:firstLine="640" w:firstLineChars="200"/>
        <w:rPr>
          <w:rFonts w:hint="eastAsia" w:ascii="仿宋_GB2312" w:hAnsi="华文仿宋" w:eastAsia="仿宋_GB2312"/>
          <w:b/>
          <w:sz w:val="32"/>
          <w:szCs w:val="32"/>
          <w:lang w:eastAsia="zh-CN"/>
        </w:rPr>
      </w:pPr>
      <w:r>
        <w:rPr>
          <w:rFonts w:hint="eastAsia" w:ascii="仿宋_GB2312" w:hAnsi="华文仿宋" w:eastAsia="仿宋_GB2312"/>
          <w:sz w:val="32"/>
          <w:szCs w:val="32"/>
        </w:rPr>
        <w:t>1</w:t>
      </w:r>
      <w:r>
        <w:rPr>
          <w:rFonts w:hint="eastAsia" w:ascii="仿宋_GB2312" w:hAnsi="华文仿宋" w:eastAsia="仿宋_GB2312"/>
          <w:sz w:val="32"/>
          <w:szCs w:val="32"/>
          <w:lang w:eastAsia="zh-CN"/>
        </w:rPr>
        <w:t>.花博文化。围绕筹备第十届中国花卉博览会,积极打造崇明本土花卉文化节庆活动，以崇明种植的水仙花、红掌花、海棠花、藏红花等花卉为主题，大力宣传弘扬崇明的本土花卉文化品牌，扩大崇明“海上森林花岛”的影响力，保质保量完成花卉博览会筹办各项任务，努力向全国人民奉献一届无与伦比的花卉博览会。</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旅游节庆。</w:t>
      </w:r>
      <w:r>
        <w:rPr>
          <w:rFonts w:hint="eastAsia" w:ascii="仿宋_GB2312" w:hAnsi="仿宋" w:eastAsia="仿宋_GB2312"/>
          <w:sz w:val="32"/>
          <w:szCs w:val="32"/>
        </w:rPr>
        <w:t>大力提升崇明森林旅游节的品牌影响力和引领力，充分挖掘节庆文化内涵，不断丰富节庆的内容和形式，吸引更多市民来崇休闲度假，将其打造成为崇明标杆性的节庆活动。不断提高自行车嘉年华的办节水平，推进嘉年华活动与自行车比赛的紧密融合，让嘉年华活动充分体现自行车文化元素，使“观赛事，游崇明”成为市民游客新的旅游共识，为体旅融合发展提供典型案例。积极鼓励和支持企业举办旅游节庆活动，不断推动旅游企业提升和转变办节理念，培育和扶植一批具有崇明文化底蕴和较高办节水准的旅游节庆活动，从而形成大型节庆活动引领、各类特色节庆活动呼应的旅游节庆体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文化节庆。</w:t>
      </w:r>
      <w:r>
        <w:rPr>
          <w:rFonts w:hint="eastAsia" w:ascii="仿宋_GB2312" w:hAnsi="仿宋" w:eastAsia="仿宋_GB2312" w:cs="仿宋"/>
          <w:color w:val="000000"/>
          <w:sz w:val="32"/>
          <w:szCs w:val="32"/>
        </w:rPr>
        <w:t>以崇明文化艺术节和传统节庆活动为抓手，打造崇明文化活动品牌。坚持以人民为中心，围绕群众需求，优化一批体现新时代风貌，符合新时代精神文明建设需要的文化节庆项目，不断提升文化节庆活动内涵。进一步提高文化节庆活动的群众参与度，面向全社会不同年龄和文化层次的群众，创设形式多样的节庆文化活动。积极探索将不同地区和行业类别的节庆文化活动进行有机整合，将其融入上海市民文化节、崇明文化艺术节，形成节庆文化活动聚合效应，拓展活动内涵，扩大和增强节庆文化活动影响的范围和持久力。</w:t>
      </w:r>
    </w:p>
    <w:p>
      <w:pPr>
        <w:spacing w:line="360" w:lineRule="auto"/>
        <w:ind w:firstLine="640" w:firstLineChars="200"/>
        <w:rPr>
          <w:rFonts w:ascii="仿宋_GB2312" w:hAnsi="华文仿宋" w:eastAsia="仿宋_GB2312" w:cs="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论坛会展</w:t>
      </w:r>
      <w:r>
        <w:rPr>
          <w:rFonts w:hint="eastAsia" w:ascii="仿宋_GB2312" w:hAnsi="华文仿宋" w:eastAsia="仿宋_GB2312" w:cs="仿宋_GB2312"/>
          <w:sz w:val="32"/>
          <w:szCs w:val="32"/>
        </w:rPr>
        <w:t>。提升崇明世界级生态岛国际影响力。举办上海崇明生态岛国际论坛，加强与国际组织的交流互动，形成绿色经济与可持续发展崇明案例，通过国际组织向全世界推广，不断扩大崇明世界级生态岛在国内外的影响力</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通过论坛平台，邀请国内外高层次人才为崇明世界级生态岛建设出谋策划</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同时</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通过论坛会展等形式</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从不同角度展示崇明世界级生态岛建设阶段成果。</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农业节庆。提升农产品品质质量，按照生态建设纲要指标，加大对农业投入品的监管力度，从源头上确保农产品质量。全面落实农产品质量绿色认证工作，确保实现地产农产品全部达标。运用“互联网+”的模式，广泛接受社会及公民监督，真正使崇明地产农产品品质质量始终保持一致性，实现从普通农产品转变为长寿养生保健品。提升橘黄蟹肥稻米香文化旅游节的国内知名度，进一步扩大办节规模，提高办节标准，扩大参展企业数量，努力使节庆活动达到国际水准。积极宣传推介农业节庆活动全过程，重点突出地产农产品与养生保健、生态致富、生态立岛等方面深度融合宣传报道，</w:t>
      </w:r>
      <w:r>
        <w:rPr>
          <w:rFonts w:hint="eastAsia" w:ascii="仿宋_GB2312" w:eastAsia="仿宋_GB2312"/>
          <w:sz w:val="32"/>
          <w:szCs w:val="32"/>
          <w:lang w:val="en-US" w:eastAsia="zh-CN"/>
        </w:rPr>
        <w:t>提升</w:t>
      </w:r>
      <w:r>
        <w:rPr>
          <w:rFonts w:hint="eastAsia" w:ascii="仿宋_GB2312" w:eastAsia="仿宋_GB2312"/>
          <w:sz w:val="32"/>
          <w:szCs w:val="32"/>
        </w:rPr>
        <w:t>崇明农业节庆活动的知晓度。</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体育赛事。</w:t>
      </w:r>
      <w:r>
        <w:rPr>
          <w:rFonts w:hint="eastAsia" w:ascii="仿宋_GB2312" w:hAnsi="仿宋" w:eastAsia="仿宋_GB2312"/>
          <w:sz w:val="32"/>
          <w:szCs w:val="32"/>
        </w:rPr>
        <w:t>提升体育赛事影响力，促进体育产业发展。以体育赛事为核心，大力推进绿华镇马拉松体育小镇和陈家镇旅游体育特色小镇的建设，逐步形成体育与旅游、文化、健康等产业融合发展的全产业链。对标国际，办好环崇明岛国际自盟女子公路世界巡回赛、马拉松等重大体育赛事，提升赛事服务水平，提高赛事影响力，形成自行车、马拉松等运动文化。立足本岛，办好崇明休闲体育大会，为市民提供具有崇明特色的体育产品，不断满足广大人民群众日益增长的、多样化的体育健身需求。利用体育赛事的引爆效应，把崇明三岛的精品旅游资源、优质农业资源进行有机融合，在打造崇明品牌赛事IP的同时撬动崇明旅游、农业等其他产业的经济发展，逐步把崇明建设成有较强知名度和影响力的“运动休闲岛”。</w:t>
      </w:r>
    </w:p>
    <w:p>
      <w:pPr>
        <w:spacing w:line="360" w:lineRule="auto"/>
        <w:ind w:firstLine="640" w:firstLineChars="200"/>
        <w:rPr>
          <w:rFonts w:ascii="仿宋_GB2312" w:eastAsia="仿宋_GB2312"/>
          <w:sz w:val="32"/>
          <w:szCs w:val="32"/>
        </w:rPr>
      </w:pPr>
      <w:r>
        <w:rPr>
          <w:rFonts w:hint="eastAsia" w:ascii="仿宋_GB2312" w:hAnsi="仿宋" w:eastAsia="仿宋_GB2312"/>
          <w:sz w:val="32"/>
          <w:szCs w:val="32"/>
        </w:rPr>
        <w:t>7</w:t>
      </w:r>
      <w:r>
        <w:rPr>
          <w:rFonts w:hint="eastAsia" w:ascii="仿宋_GB2312" w:hAnsi="仿宋" w:eastAsia="仿宋_GB2312"/>
          <w:sz w:val="32"/>
          <w:szCs w:val="32"/>
          <w:lang w:eastAsia="zh-CN"/>
        </w:rPr>
        <w:t>.</w:t>
      </w:r>
      <w:r>
        <w:rPr>
          <w:rFonts w:hint="eastAsia" w:ascii="仿宋_GB2312" w:hAnsi="仿宋" w:eastAsia="仿宋_GB2312"/>
          <w:sz w:val="32"/>
          <w:szCs w:val="32"/>
        </w:rPr>
        <w:t>传统民俗节庆。</w:t>
      </w:r>
      <w:r>
        <w:rPr>
          <w:rFonts w:hint="eastAsia" w:ascii="仿宋_GB2312" w:eastAsia="仿宋_GB2312"/>
          <w:sz w:val="32"/>
          <w:szCs w:val="32"/>
        </w:rPr>
        <w:t>坚持以培育和践行社会主义核心价值观为根本，以民族传统节日、重大纪念日为契机，以中华经典诵读、民俗节庆和传统文化活动为载体，深入挖掘和表现传统节目的文化内涵，广泛开展各类主题活动，弘扬中华优秀传统美德，引导全区广大干部群众奋发向上、锐意进取、大有作为。以“世界的崇明 我们的节日”为主题，以群众性文化体育和民俗节庆活动为载体，通过忆先贤、敬乡贤、赛龙舟、舞龙狮、诵经典、包粽子、话养生等系列主题活动，广泛开展“庆端午、话祥和”节日民俗活动，加强爱国主义民族精神教育，倡导生态理念健康生活方式，引导人们在参与活动中感知传统文化、享受生态文明、参与市民修身，积极营造“同创文明城、共建生态岛”的浓厚氛围。</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六</w:t>
      </w:r>
      <w:r>
        <w:rPr>
          <w:rFonts w:hint="eastAsia" w:ascii="楷体_GB2312" w:eastAsia="楷体_GB2312"/>
          <w:sz w:val="32"/>
          <w:szCs w:val="32"/>
        </w:rPr>
        <w:t>）</w:t>
      </w:r>
      <w:r>
        <w:rPr>
          <w:rFonts w:hint="eastAsia" w:ascii="楷体_GB2312" w:eastAsia="楷体_GB2312"/>
          <w:sz w:val="32"/>
          <w:szCs w:val="32"/>
          <w:lang w:val="en-US" w:eastAsia="zh-CN"/>
        </w:rPr>
        <w:t>海岛特色</w:t>
      </w:r>
      <w:r>
        <w:rPr>
          <w:rFonts w:hint="eastAsia" w:ascii="楷体_GB2312" w:eastAsia="楷体_GB2312"/>
          <w:sz w:val="32"/>
          <w:szCs w:val="32"/>
        </w:rPr>
        <w:t>文创产业提升专项行动</w:t>
      </w:r>
    </w:p>
    <w:p>
      <w:pPr>
        <w:spacing w:line="360" w:lineRule="auto"/>
        <w:ind w:firstLine="643"/>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发展文创产业重点行业。立足</w:t>
      </w:r>
      <w:r>
        <w:rPr>
          <w:rFonts w:ascii="仿宋_GB2312" w:eastAsia="仿宋_GB2312"/>
          <w:sz w:val="32"/>
          <w:szCs w:val="32"/>
        </w:rPr>
        <w:t>生态、文化</w:t>
      </w:r>
      <w:r>
        <w:rPr>
          <w:rFonts w:hint="eastAsia" w:ascii="仿宋_GB2312" w:eastAsia="仿宋_GB2312"/>
          <w:sz w:val="32"/>
          <w:szCs w:val="32"/>
        </w:rPr>
        <w:t>特色</w:t>
      </w:r>
      <w:r>
        <w:rPr>
          <w:rFonts w:ascii="仿宋_GB2312" w:eastAsia="仿宋_GB2312"/>
          <w:sz w:val="32"/>
          <w:szCs w:val="32"/>
        </w:rPr>
        <w:t>，以产业园区建设为主要抓手，</w:t>
      </w:r>
      <w:r>
        <w:rPr>
          <w:rFonts w:hint="eastAsia" w:ascii="仿宋_GB2312" w:eastAsia="仿宋_GB2312"/>
          <w:sz w:val="32"/>
          <w:szCs w:val="32"/>
        </w:rPr>
        <w:t>重点发展新娱乐传媒（影视基地）、数字内容（移动数字内容</w:t>
      </w:r>
      <w:r>
        <w:rPr>
          <w:rFonts w:ascii="仿宋_GB2312" w:eastAsia="仿宋_GB2312"/>
          <w:sz w:val="32"/>
          <w:szCs w:val="32"/>
        </w:rPr>
        <w:t>、</w:t>
      </w:r>
      <w:r>
        <w:rPr>
          <w:rFonts w:hint="eastAsia" w:ascii="仿宋_GB2312" w:eastAsia="仿宋_GB2312"/>
          <w:sz w:val="32"/>
          <w:szCs w:val="32"/>
        </w:rPr>
        <w:t>数字</w:t>
      </w:r>
      <w:r>
        <w:rPr>
          <w:rFonts w:ascii="仿宋_GB2312" w:eastAsia="仿宋_GB2312"/>
          <w:sz w:val="32"/>
          <w:szCs w:val="32"/>
        </w:rPr>
        <w:t>影音</w:t>
      </w:r>
      <w:r>
        <w:rPr>
          <w:rFonts w:hint="eastAsia" w:ascii="仿宋_GB2312" w:eastAsia="仿宋_GB2312"/>
          <w:sz w:val="32"/>
          <w:szCs w:val="32"/>
        </w:rPr>
        <w:t>制作</w:t>
      </w:r>
      <w:r>
        <w:rPr>
          <w:rFonts w:ascii="仿宋_GB2312" w:eastAsia="仿宋_GB2312"/>
          <w:sz w:val="32"/>
          <w:szCs w:val="32"/>
        </w:rPr>
        <w:t>、</w:t>
      </w:r>
      <w:r>
        <w:rPr>
          <w:rFonts w:hint="eastAsia" w:ascii="仿宋_GB2312" w:eastAsia="仿宋_GB2312"/>
          <w:sz w:val="32"/>
          <w:szCs w:val="32"/>
        </w:rPr>
        <w:t>影视</w:t>
      </w:r>
      <w:r>
        <w:rPr>
          <w:rFonts w:ascii="仿宋_GB2312" w:eastAsia="仿宋_GB2312"/>
          <w:sz w:val="32"/>
          <w:szCs w:val="32"/>
        </w:rPr>
        <w:t>制作</w:t>
      </w:r>
      <w:r>
        <w:rPr>
          <w:rFonts w:hint="eastAsia" w:ascii="仿宋_GB2312" w:eastAsia="仿宋_GB2312"/>
          <w:sz w:val="32"/>
          <w:szCs w:val="32"/>
        </w:rPr>
        <w:t>等）</w:t>
      </w:r>
      <w:r>
        <w:rPr>
          <w:rFonts w:ascii="仿宋_GB2312" w:eastAsia="仿宋_GB2312"/>
          <w:sz w:val="32"/>
          <w:szCs w:val="32"/>
        </w:rPr>
        <w:t>等产业领域发展</w:t>
      </w:r>
      <w:r>
        <w:rPr>
          <w:rFonts w:hint="eastAsia" w:ascii="仿宋_GB2312" w:eastAsia="仿宋_GB2312"/>
          <w:sz w:val="32"/>
          <w:szCs w:val="32"/>
        </w:rPr>
        <w:t>，力争成为</w:t>
      </w:r>
      <w:r>
        <w:rPr>
          <w:rFonts w:ascii="仿宋_GB2312" w:eastAsia="仿宋_GB2312"/>
          <w:sz w:val="32"/>
          <w:szCs w:val="32"/>
        </w:rPr>
        <w:t>全区生态经济</w:t>
      </w:r>
      <w:r>
        <w:rPr>
          <w:rFonts w:hint="eastAsia" w:ascii="仿宋_GB2312" w:eastAsia="仿宋_GB2312"/>
          <w:sz w:val="32"/>
          <w:szCs w:val="32"/>
        </w:rPr>
        <w:t>发展</w:t>
      </w:r>
      <w:r>
        <w:rPr>
          <w:rFonts w:ascii="仿宋_GB2312" w:eastAsia="仿宋_GB2312"/>
          <w:sz w:val="32"/>
          <w:szCs w:val="32"/>
        </w:rPr>
        <w:t>核心动力</w:t>
      </w:r>
      <w:r>
        <w:rPr>
          <w:rFonts w:hint="eastAsia" w:ascii="仿宋_GB2312" w:eastAsia="仿宋_GB2312"/>
          <w:sz w:val="32"/>
          <w:szCs w:val="32"/>
        </w:rPr>
        <w:t>。积极推进开心农场、特色民宿等产业发展，着力发展集生态农业、美丽田园、休闲观光、农耕文化体验、乡村民宿等为一体的综合业态。</w:t>
      </w:r>
    </w:p>
    <w:p>
      <w:pPr>
        <w:spacing w:line="360" w:lineRule="auto"/>
        <w:ind w:firstLine="643"/>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大文创产业扶持力度。制定出台专项产业扶持政策，加大对文创产业的支持力度，对取得国家文创财政专项资金和市文创财政专项资金的文创项目安排配套资金鼓励，对文创企业利用我区存量资源建设文创类项目的固定资产投资予以扶持。</w:t>
      </w:r>
    </w:p>
    <w:p>
      <w:pPr>
        <w:spacing w:line="360" w:lineRule="auto"/>
        <w:ind w:firstLine="643"/>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鼓励园区转型发展文创产业。崇明工业园区加快产业转型和空间调整，依托总部经济园、影视基地等一批功能性项目建设，积极发展文化创意、影视制作、数字产业等新兴经济产业。富盛经济开发区依托创智园、</w:t>
      </w:r>
      <w:r>
        <w:rPr>
          <w:rFonts w:hint="eastAsia" w:ascii="仿宋_GB2312" w:eastAsia="仿宋_GB2312"/>
          <w:sz w:val="32"/>
          <w:szCs w:val="32"/>
          <w:lang w:val="en-US" w:eastAsia="zh-CN"/>
        </w:rPr>
        <w:t>绿色金融</w:t>
      </w:r>
      <w:r>
        <w:rPr>
          <w:rFonts w:hint="eastAsia" w:ascii="仿宋_GB2312" w:eastAsia="仿宋_GB2312"/>
          <w:sz w:val="32"/>
          <w:szCs w:val="32"/>
        </w:rPr>
        <w:t>小镇等一批功能性项目建设，积极发展文化体育等新兴产业。力争</w:t>
      </w:r>
      <w:r>
        <w:rPr>
          <w:rFonts w:hint="eastAsia" w:ascii="仿宋_GB2312" w:eastAsia="仿宋_GB2312"/>
          <w:color w:val="000000"/>
          <w:sz w:val="32"/>
          <w:szCs w:val="32"/>
        </w:rPr>
        <w:t>到</w:t>
      </w:r>
      <w:r>
        <w:rPr>
          <w:rFonts w:hint="eastAsia" w:ascii="仿宋_GB2312" w:eastAsia="仿宋_GB2312"/>
          <w:sz w:val="32"/>
          <w:szCs w:val="32"/>
        </w:rPr>
        <w:t>2020年我区文创产业发展</w:t>
      </w:r>
      <w:r>
        <w:rPr>
          <w:rFonts w:ascii="仿宋_GB2312" w:eastAsia="仿宋_GB2312"/>
          <w:sz w:val="32"/>
          <w:szCs w:val="32"/>
        </w:rPr>
        <w:t>取得</w:t>
      </w:r>
      <w:r>
        <w:rPr>
          <w:rFonts w:hint="eastAsia" w:ascii="仿宋_GB2312" w:eastAsia="仿宋_GB2312"/>
          <w:sz w:val="32"/>
          <w:szCs w:val="32"/>
        </w:rPr>
        <w:t>阶段性</w:t>
      </w:r>
      <w:r>
        <w:rPr>
          <w:rFonts w:ascii="仿宋_GB2312" w:eastAsia="仿宋_GB2312"/>
          <w:sz w:val="32"/>
          <w:szCs w:val="32"/>
        </w:rPr>
        <w:t>突破</w:t>
      </w:r>
      <w:r>
        <w:rPr>
          <w:rFonts w:hint="eastAsia" w:ascii="仿宋_GB2312" w:eastAsia="仿宋_GB2312"/>
          <w:sz w:val="32"/>
          <w:szCs w:val="32"/>
        </w:rPr>
        <w:t>，初步</w:t>
      </w:r>
      <w:r>
        <w:rPr>
          <w:rFonts w:ascii="仿宋_GB2312" w:eastAsia="仿宋_GB2312"/>
          <w:sz w:val="32"/>
          <w:szCs w:val="32"/>
        </w:rPr>
        <w:t>完成</w:t>
      </w:r>
      <w:r>
        <w:rPr>
          <w:rFonts w:hint="eastAsia" w:ascii="仿宋_GB2312" w:eastAsia="仿宋_GB2312"/>
          <w:sz w:val="32"/>
          <w:szCs w:val="32"/>
        </w:rPr>
        <w:t>多层次、多样化的</w:t>
      </w:r>
      <w:r>
        <w:rPr>
          <w:rFonts w:ascii="仿宋_GB2312" w:eastAsia="仿宋_GB2312"/>
          <w:sz w:val="32"/>
          <w:szCs w:val="32"/>
        </w:rPr>
        <w:t>创意基地、</w:t>
      </w:r>
      <w:r>
        <w:rPr>
          <w:rFonts w:hint="eastAsia" w:ascii="仿宋_GB2312" w:eastAsia="仿宋_GB2312"/>
          <w:sz w:val="32"/>
          <w:szCs w:val="32"/>
        </w:rPr>
        <w:t>特色</w:t>
      </w:r>
      <w:r>
        <w:rPr>
          <w:rFonts w:ascii="仿宋_GB2312" w:eastAsia="仿宋_GB2312"/>
          <w:sz w:val="32"/>
          <w:szCs w:val="32"/>
        </w:rPr>
        <w:t>小镇</w:t>
      </w:r>
      <w:r>
        <w:rPr>
          <w:rFonts w:hint="eastAsia" w:ascii="仿宋_GB2312" w:eastAsia="仿宋_GB2312"/>
          <w:sz w:val="32"/>
          <w:szCs w:val="32"/>
        </w:rPr>
        <w:t>、影视制作基地</w:t>
      </w:r>
      <w:r>
        <w:rPr>
          <w:rFonts w:ascii="仿宋_GB2312" w:eastAsia="仿宋_GB2312"/>
          <w:sz w:val="32"/>
          <w:szCs w:val="32"/>
        </w:rPr>
        <w:t>等</w:t>
      </w:r>
      <w:r>
        <w:rPr>
          <w:rFonts w:hint="eastAsia" w:ascii="仿宋_GB2312" w:eastAsia="仿宋_GB2312"/>
          <w:sz w:val="32"/>
          <w:szCs w:val="32"/>
        </w:rPr>
        <w:t>项目布局，</w:t>
      </w:r>
      <w:r>
        <w:rPr>
          <w:rFonts w:ascii="仿宋_GB2312" w:eastAsia="仿宋_GB2312"/>
          <w:sz w:val="32"/>
          <w:szCs w:val="32"/>
        </w:rPr>
        <w:t>生态、创新等</w:t>
      </w:r>
      <w:r>
        <w:rPr>
          <w:rFonts w:hint="eastAsia" w:ascii="仿宋_GB2312" w:eastAsia="仿宋_GB2312"/>
          <w:sz w:val="32"/>
          <w:szCs w:val="32"/>
        </w:rPr>
        <w:t>主题活动进一步繁荣</w:t>
      </w:r>
      <w:r>
        <w:rPr>
          <w:rFonts w:ascii="仿宋_GB2312" w:eastAsia="仿宋_GB2312"/>
          <w:sz w:val="32"/>
          <w:szCs w:val="32"/>
        </w:rPr>
        <w:t>发展</w:t>
      </w:r>
      <w:r>
        <w:rPr>
          <w:rFonts w:hint="eastAsia" w:ascii="仿宋_GB2312" w:eastAsia="仿宋_GB2312"/>
          <w:sz w:val="32"/>
          <w:szCs w:val="32"/>
        </w:rPr>
        <w:t>，崇明</w:t>
      </w:r>
      <w:r>
        <w:rPr>
          <w:rFonts w:ascii="仿宋_GB2312" w:eastAsia="仿宋_GB2312"/>
          <w:sz w:val="32"/>
          <w:szCs w:val="32"/>
        </w:rPr>
        <w:t>生态品牌</w:t>
      </w:r>
      <w:r>
        <w:rPr>
          <w:rFonts w:hint="eastAsia" w:ascii="仿宋_GB2312" w:eastAsia="仿宋_GB2312"/>
          <w:sz w:val="32"/>
          <w:szCs w:val="32"/>
        </w:rPr>
        <w:t>影响力</w:t>
      </w:r>
      <w:r>
        <w:rPr>
          <w:rFonts w:ascii="仿宋_GB2312" w:eastAsia="仿宋_GB2312"/>
          <w:sz w:val="32"/>
          <w:szCs w:val="32"/>
        </w:rPr>
        <w:t>和辐射力持续</w:t>
      </w:r>
      <w:r>
        <w:rPr>
          <w:rFonts w:hint="eastAsia" w:ascii="仿宋_GB2312" w:eastAsia="仿宋_GB2312"/>
          <w:sz w:val="32"/>
          <w:szCs w:val="32"/>
        </w:rPr>
        <w:t>加强。</w:t>
      </w:r>
    </w:p>
    <w:p>
      <w:pPr>
        <w:spacing w:line="360" w:lineRule="auto"/>
        <w:ind w:firstLine="640" w:firstLineChars="200"/>
        <w:jc w:val="left"/>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lang w:val="en-US" w:eastAsia="zh-CN"/>
        </w:rPr>
        <w:t>七</w:t>
      </w:r>
      <w:r>
        <w:rPr>
          <w:rFonts w:ascii="楷体_GB2312" w:eastAsia="楷体_GB2312"/>
          <w:sz w:val="32"/>
          <w:szCs w:val="32"/>
        </w:rPr>
        <w:t>）公共文化服务增效专项行动</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完善公共文化设施布局</w:t>
      </w:r>
      <w:r>
        <w:rPr>
          <w:rFonts w:hint="eastAsia" w:ascii="仿宋_GB2312" w:hAnsi="仿宋" w:eastAsia="仿宋_GB2312" w:cs="仿宋"/>
          <w:sz w:val="32"/>
          <w:szCs w:val="32"/>
        </w:rPr>
        <w:t>。积极推进城桥侯家镇社区、庙镇合作社区、新河新民社区等乡镇社区文化活动分中心建设，</w:t>
      </w:r>
      <w:r>
        <w:rPr>
          <w:rFonts w:hint="eastAsia" w:ascii="仿宋_GB2312" w:hAnsi="仿宋" w:eastAsia="仿宋_GB2312" w:cs="仿宋"/>
          <w:sz w:val="32"/>
          <w:szCs w:val="32"/>
          <w:lang w:val="en-US" w:eastAsia="zh-CN"/>
        </w:rPr>
        <w:t>加快</w:t>
      </w:r>
      <w:r>
        <w:rPr>
          <w:rFonts w:hint="eastAsia" w:ascii="仿宋_GB2312" w:hAnsi="仿宋" w:eastAsia="仿宋_GB2312" w:cs="仿宋"/>
          <w:sz w:val="32"/>
          <w:szCs w:val="32"/>
        </w:rPr>
        <w:t>崇明花鸟艺术研究院、生态博物馆、航海博物馆、非遗博物馆等特色文化场馆建设，提升崇明影剧院功能，构建崇明公共文化服务体系。</w:t>
      </w:r>
    </w:p>
    <w:p>
      <w:pPr>
        <w:spacing w:line="360" w:lineRule="auto"/>
        <w:ind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bCs/>
          <w:color w:val="000000"/>
          <w:sz w:val="32"/>
          <w:szCs w:val="32"/>
        </w:rPr>
        <w:t>2</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健全公共文化服务工作机制。</w:t>
      </w:r>
      <w:r>
        <w:rPr>
          <w:rFonts w:hint="eastAsia" w:ascii="仿宋_GB2312" w:hAnsi="仿宋" w:eastAsia="仿宋_GB2312" w:cs="仿宋"/>
          <w:color w:val="000000"/>
          <w:sz w:val="32"/>
          <w:szCs w:val="32"/>
        </w:rPr>
        <w:t>进一步完善全区公共文化运营服务机制，形成区级文化设施、乡镇社区文化活动中心（分中心）、标准化居村文化活动室（中心）三级文化设施网络，实现公共文化服务“全覆盖”。推动崇明公共文化服务项目创新</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建设区级文化资源配送平台和资源库，建立健全市、区、乡镇、村居四级配送体系，鼓励社会力量参与文化资源配送。充分利用“文化崇明云”平台，不断拓展服务范围，延伸服务渠道，优化服务方式。进一步明确基层公共文化服务人、财、物保障标准,推动优质文化资源向基层倾斜,不断满足群众需求。加强村居文化工作人才队伍建设,加大对基层文化活动团队的扶持力度,不断夯实基层公共文化服务基础</w:t>
      </w:r>
      <w:r>
        <w:rPr>
          <w:rFonts w:hint="eastAsia" w:ascii="仿宋_GB2312" w:hAnsi="仿宋" w:eastAsia="仿宋_GB2312" w:cs="仿宋"/>
          <w:color w:val="000000"/>
          <w:sz w:val="32"/>
          <w:szCs w:val="32"/>
          <w:lang w:eastAsia="zh-CN"/>
        </w:rPr>
        <w:t>。</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bCs/>
          <w:color w:val="000000"/>
          <w:sz w:val="32"/>
          <w:szCs w:val="32"/>
        </w:rPr>
        <w:t>3</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推动媒体创新发展。打造以“上海崇明”公众微信为龙头的政务微信矩阵,打造一支致力于宣传崇明世界级生态岛建设的微信力量。打破“台、报、网”壁垒</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整合全区主流媒体资源,实现全媒体融合运行。做大做强“上海崇明”APP</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将“上海崇明”AP打造成为整合电视、报纸、网络、新媒体等内容的全媒体资讯服务平台,集新闻、服务、直播功能于一体的综合性AP</w:t>
      </w:r>
      <w:r>
        <w:rPr>
          <w:rFonts w:hint="eastAsia" w:ascii="仿宋_GB2312" w:hAnsi="仿宋" w:eastAsia="仿宋_GB2312" w:cs="仿宋"/>
          <w:bCs/>
          <w:color w:val="000000"/>
          <w:sz w:val="32"/>
          <w:szCs w:val="32"/>
          <w:lang w:val="en-US" w:eastAsia="zh-CN"/>
        </w:rPr>
        <w:t>P。</w:t>
      </w:r>
      <w:r>
        <w:rPr>
          <w:rFonts w:hint="eastAsia" w:ascii="仿宋_GB2312" w:hAnsi="仿宋" w:eastAsia="仿宋_GB2312" w:cs="仿宋"/>
          <w:bCs/>
          <w:color w:val="000000"/>
          <w:sz w:val="32"/>
          <w:szCs w:val="32"/>
        </w:rPr>
        <w:t>围绕筹备第十届中国花卉博览会,结合世界级生态岛建设,积极策划生态故事</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邀请中央及本市主要媒体做好宣传工作</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提升崇明对外影响力和知名度。</w:t>
      </w:r>
    </w:p>
    <w:p>
      <w:pPr>
        <w:spacing w:line="360" w:lineRule="auto"/>
        <w:ind w:firstLine="640" w:firstLineChars="200"/>
        <w:jc w:val="left"/>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八</w:t>
      </w:r>
      <w:r>
        <w:rPr>
          <w:rFonts w:hint="eastAsia" w:ascii="楷体_GB2312" w:eastAsia="楷体_GB2312"/>
          <w:sz w:val="32"/>
          <w:szCs w:val="32"/>
        </w:rPr>
        <w:t>）</w:t>
      </w:r>
      <w:r>
        <w:rPr>
          <w:rFonts w:hint="eastAsia" w:ascii="楷体_GB2312" w:eastAsia="楷体_GB2312"/>
          <w:sz w:val="32"/>
          <w:szCs w:val="32"/>
          <w:lang w:val="en-US" w:eastAsia="zh-CN"/>
        </w:rPr>
        <w:t>推动</w:t>
      </w:r>
      <w:r>
        <w:rPr>
          <w:rFonts w:hint="eastAsia" w:ascii="楷体_GB2312" w:eastAsia="楷体_GB2312"/>
          <w:sz w:val="32"/>
          <w:szCs w:val="32"/>
        </w:rPr>
        <w:t>美丽乡村文化</w:t>
      </w:r>
      <w:r>
        <w:rPr>
          <w:rFonts w:hint="eastAsia" w:ascii="楷体_GB2312" w:eastAsia="楷体_GB2312"/>
          <w:sz w:val="32"/>
          <w:szCs w:val="32"/>
          <w:lang w:val="en-US" w:eastAsia="zh-CN"/>
        </w:rPr>
        <w:t>振兴</w:t>
      </w:r>
      <w:r>
        <w:rPr>
          <w:rFonts w:hint="eastAsia" w:ascii="楷体_GB2312" w:eastAsia="楷体_GB2312"/>
          <w:sz w:val="32"/>
          <w:szCs w:val="32"/>
        </w:rPr>
        <w:t>专项行动</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保护乡村生态肌理。聚焦特色风貌打造，举办最美乡村设计大赛，引入岛内外优秀设计团队参与美丽乡村建设，建立区美丽乡村建设动态设计单位名录</w:t>
      </w:r>
      <w:r>
        <w:rPr>
          <w:rFonts w:hint="eastAsia" w:ascii="仿宋_GB2312" w:eastAsia="仿宋_GB2312"/>
          <w:sz w:val="32"/>
          <w:szCs w:val="32"/>
          <w:lang w:eastAsia="zh-CN"/>
        </w:rPr>
        <w:t>，</w:t>
      </w:r>
      <w:r>
        <w:rPr>
          <w:rFonts w:hint="eastAsia" w:ascii="仿宋_GB2312" w:eastAsia="仿宋_GB2312"/>
          <w:sz w:val="32"/>
          <w:szCs w:val="32"/>
        </w:rPr>
        <w:t>提升美丽乡村建设规划设计水平。保留乡村原始风貌和生态肌理，打造乡土的、健康的、休闲的、历史的美丽乡村，使之成为守望乡愁的重要依托。</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优化乡村人居品质。推进行政村的村庄改造，加强项目整合，完善乡村基础设施建设，加大乡村综合环境整治，优化乡村公共服务配套，积极创建市、区级美丽乡村示范村，全力打造全国美丽乡村精品村。</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hAnsi="仿宋" w:eastAsia="仿宋_GB2312" w:cs="仿宋"/>
          <w:bCs/>
          <w:color w:val="000000"/>
          <w:sz w:val="32"/>
          <w:szCs w:val="32"/>
        </w:rPr>
        <w:t>打造</w:t>
      </w:r>
      <w:r>
        <w:rPr>
          <w:rFonts w:hint="eastAsia" w:ascii="仿宋_GB2312" w:hAnsi="仿宋" w:eastAsia="仿宋_GB2312" w:cs="仿宋"/>
          <w:bCs/>
          <w:color w:val="000000"/>
          <w:sz w:val="32"/>
          <w:szCs w:val="32"/>
          <w:lang w:val="en-US" w:eastAsia="zh-CN"/>
        </w:rPr>
        <w:t>美丽</w:t>
      </w:r>
      <w:r>
        <w:rPr>
          <w:rFonts w:hint="eastAsia" w:ascii="仿宋_GB2312" w:hAnsi="仿宋" w:eastAsia="仿宋_GB2312" w:cs="仿宋"/>
          <w:bCs/>
          <w:color w:val="000000"/>
          <w:sz w:val="32"/>
          <w:szCs w:val="32"/>
        </w:rPr>
        <w:t>乡村文化特色。</w:t>
      </w:r>
      <w:r>
        <w:rPr>
          <w:rFonts w:hint="eastAsia" w:ascii="仿宋_GB2312" w:hAnsi="仿宋" w:eastAsia="仿宋_GB2312" w:cs="仿宋"/>
          <w:color w:val="000000"/>
          <w:sz w:val="32"/>
          <w:szCs w:val="32"/>
          <w:lang w:val="en-US" w:eastAsia="zh-CN"/>
        </w:rPr>
        <w:t>深化</w:t>
      </w:r>
      <w:r>
        <w:rPr>
          <w:rFonts w:hint="eastAsia" w:ascii="仿宋_GB2312" w:hAnsi="仿宋" w:eastAsia="仿宋_GB2312" w:cs="仿宋"/>
          <w:color w:val="000000"/>
          <w:sz w:val="32"/>
          <w:szCs w:val="32"/>
        </w:rPr>
        <w:t>“一镇一品”文化品牌培育</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加大对基层文艺创作的指导力度，创作一批具有地方特色、群众喜闻乐见的乡村文艺作品。为</w:t>
      </w:r>
      <w:r>
        <w:rPr>
          <w:rFonts w:hint="eastAsia" w:ascii="仿宋_GB2312" w:hAnsi="仿宋" w:eastAsia="仿宋_GB2312" w:cs="仿宋"/>
          <w:color w:val="000000"/>
          <w:sz w:val="32"/>
          <w:szCs w:val="32"/>
          <w:lang w:val="en-US" w:eastAsia="zh-CN"/>
        </w:rPr>
        <w:t>美丽</w:t>
      </w:r>
      <w:r>
        <w:rPr>
          <w:rFonts w:hint="eastAsia" w:ascii="仿宋_GB2312" w:hAnsi="仿宋" w:eastAsia="仿宋_GB2312" w:cs="仿宋"/>
          <w:color w:val="000000"/>
          <w:sz w:val="32"/>
          <w:szCs w:val="32"/>
        </w:rPr>
        <w:t>乡村文化</w:t>
      </w:r>
      <w:r>
        <w:rPr>
          <w:rFonts w:hint="eastAsia" w:ascii="仿宋_GB2312" w:hAnsi="仿宋" w:eastAsia="仿宋_GB2312" w:cs="仿宋"/>
          <w:color w:val="000000"/>
          <w:sz w:val="32"/>
          <w:szCs w:val="32"/>
          <w:lang w:val="en-US" w:eastAsia="zh-CN"/>
        </w:rPr>
        <w:t>展示</w:t>
      </w:r>
      <w:r>
        <w:rPr>
          <w:rFonts w:hint="eastAsia" w:ascii="仿宋_GB2312" w:hAnsi="仿宋" w:eastAsia="仿宋_GB2312" w:cs="仿宋"/>
          <w:color w:val="000000"/>
          <w:sz w:val="32"/>
          <w:szCs w:val="32"/>
        </w:rPr>
        <w:t>搭建平台，扩大优秀乡村文化的知名度和影响力。加大乡村文化人才队伍和文化团队建设力度，为优秀乡村文化发展不断注入新活力。</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bCs/>
          <w:color w:val="000000"/>
          <w:sz w:val="32"/>
          <w:szCs w:val="32"/>
          <w:lang w:val="en-US" w:eastAsia="zh-CN"/>
        </w:rPr>
        <w:t>4.</w:t>
      </w:r>
      <w:r>
        <w:rPr>
          <w:rFonts w:hint="eastAsia" w:ascii="仿宋_GB2312" w:hAnsi="仿宋" w:eastAsia="仿宋_GB2312" w:cs="仿宋"/>
          <w:bCs/>
          <w:color w:val="000000"/>
          <w:sz w:val="32"/>
          <w:szCs w:val="32"/>
        </w:rPr>
        <w:t>保护传承非物质文化遗产。</w:t>
      </w:r>
      <w:r>
        <w:rPr>
          <w:rFonts w:hint="eastAsia" w:ascii="仿宋_GB2312" w:hAnsi="仿宋" w:eastAsia="仿宋_GB2312" w:cs="仿宋"/>
          <w:color w:val="000000"/>
          <w:sz w:val="32"/>
          <w:szCs w:val="32"/>
        </w:rPr>
        <w:t>实施崇明非物质文化遗产保护传承三年行动计划</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推进非物质文化遗产抢救性保护和数字化工程。积极开展“非遗在社区”、非遗展演展示、讲座等活动</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深化“非遗”进学校、进社区、进军营项目,为非物质文化遗产及其传承人搭建更好的展示和研究平台,抓好非物质文化遗产新项目的挖掘和申报工作</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不断丰富本区非物质文化遗产资源。</w:t>
      </w:r>
    </w:p>
    <w:p>
      <w:pPr>
        <w:spacing w:line="360" w:lineRule="auto"/>
        <w:ind w:firstLine="627" w:firstLineChars="196"/>
        <w:rPr>
          <w:rFonts w:ascii="仿宋_GB2312" w:hAnsi="仿宋_GB2312" w:eastAsia="仿宋_GB2312" w:cs="仿宋_GB2312"/>
          <w:sz w:val="32"/>
          <w:szCs w:val="32"/>
        </w:rPr>
      </w:pPr>
      <w:r>
        <w:rPr>
          <w:rFonts w:hint="eastAsia" w:ascii="仿宋_GB2312" w:hAnsi="仿宋" w:eastAsia="仿宋_GB2312" w:cs="仿宋"/>
          <w:bCs/>
          <w:sz w:val="32"/>
          <w:szCs w:val="32"/>
          <w:lang w:val="en-US" w:eastAsia="zh-CN"/>
        </w:rPr>
        <w:t>5</w:t>
      </w:r>
      <w:r>
        <w:rPr>
          <w:rFonts w:hint="eastAsia" w:ascii="仿宋_GB2312" w:hAnsi="仿宋" w:eastAsia="仿宋_GB2312" w:cs="仿宋"/>
          <w:bCs/>
          <w:sz w:val="32"/>
          <w:szCs w:val="32"/>
        </w:rPr>
        <w:t>、加强不可移动文物保护利用。</w:t>
      </w:r>
      <w:r>
        <w:rPr>
          <w:rFonts w:hint="eastAsia" w:ascii="仿宋_GB2312" w:hAnsi="仿宋" w:eastAsia="仿宋_GB2312" w:cs="仿宋"/>
          <w:sz w:val="32"/>
          <w:szCs w:val="32"/>
        </w:rPr>
        <w:t>完善崇明区不可移动文物保护规划和利用方案,实施精准保护和合理利用。做好崇明学</w:t>
      </w:r>
      <w:r>
        <w:rPr>
          <w:rFonts w:hint="eastAsia" w:ascii="仿宋_GB2312" w:hAnsi="仿宋" w:eastAsia="仿宋_GB2312" w:cs="仿宋"/>
          <w:sz w:val="32"/>
          <w:szCs w:val="32"/>
          <w:lang w:val="en-US" w:eastAsia="zh-CN"/>
        </w:rPr>
        <w:t>宫</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金整山公园等重点文保单位的文物保护工作,加强崇明名人故居修缮</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积极推进杜少如、曹炳麟和陈龙章旧居的保护修缮和综合布展,让文物“活”起来。建设中共崇明县委机关旧址纪念馆,开辟红色旅游景点,丰富红色文化宣教形式,推动文旅融合。</w:t>
      </w:r>
    </w:p>
    <w:p>
      <w:pPr>
        <w:spacing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、加强建筑风貌管控。按照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上海市崇明区总体规划暨土地利用总体规划(2017-2035)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和《崇明世界级生态岛规划建设导则》要求,严格按照“中国元素、江南韵味、海岛特色”的要求执行规划中建筑风貌的管控要求。同时建筑规划方案通过“四总师”把关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“规委会”审议等形式,确保方案符合相关的风貌管控要求。</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三、保障措施</w:t>
      </w:r>
    </w:p>
    <w:p>
      <w:pPr>
        <w:spacing w:line="360" w:lineRule="auto"/>
        <w:ind w:firstLine="640" w:firstLineChars="200"/>
        <w:jc w:val="left"/>
        <w:rPr>
          <w:rFonts w:ascii="楷体_GB2312" w:hAnsi="黑体" w:eastAsia="楷体_GB2312"/>
          <w:sz w:val="32"/>
          <w:szCs w:val="32"/>
        </w:rPr>
      </w:pPr>
      <w:r>
        <w:rPr>
          <w:rFonts w:hint="eastAsia" w:ascii="楷体_GB2312" w:hAnsi="黑体" w:eastAsia="楷体_GB2312"/>
          <w:sz w:val="32"/>
          <w:szCs w:val="32"/>
        </w:rPr>
        <w:t>（一）加强统筹协调</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成立工作</w:t>
      </w:r>
      <w:r>
        <w:rPr>
          <w:rFonts w:hint="eastAsia" w:ascii="仿宋_GB2312" w:hAnsi="黑体" w:eastAsia="仿宋_GB2312"/>
          <w:sz w:val="32"/>
          <w:szCs w:val="32"/>
        </w:rPr>
        <w:t>领导小组，切实发挥好统筹协调和督促推进作用，强化市、区联动，深化文化与农业、教育、科技、旅游、体育等融合发展。各有关部门和单位各司其职抓好落实，有效推动各专项行动落地。建立跟踪督促机制，梳理形成问题清单、项目清单、措施清单，持续跟踪督查各项工作进展情况。</w:t>
      </w:r>
    </w:p>
    <w:p>
      <w:pPr>
        <w:spacing w:line="360" w:lineRule="auto"/>
        <w:ind w:firstLine="640" w:firstLineChars="200"/>
        <w:jc w:val="left"/>
        <w:rPr>
          <w:rFonts w:ascii="楷体_GB2312" w:hAnsi="黑体" w:eastAsia="楷体_GB2312"/>
          <w:sz w:val="32"/>
          <w:szCs w:val="32"/>
        </w:rPr>
      </w:pPr>
      <w:r>
        <w:rPr>
          <w:rFonts w:hint="eastAsia" w:ascii="楷体_GB2312" w:hAnsi="黑体" w:eastAsia="楷体_GB2312"/>
          <w:sz w:val="32"/>
          <w:szCs w:val="32"/>
        </w:rPr>
        <w:t>（二）加大扶持力度</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完善财政投入机制，重点扶持</w:t>
      </w:r>
      <w:r>
        <w:rPr>
          <w:rFonts w:hint="eastAsia" w:ascii="仿宋_GB2312" w:hAnsi="黑体" w:eastAsia="仿宋_GB2312"/>
          <w:sz w:val="32"/>
          <w:szCs w:val="32"/>
          <w:lang w:val="en-US" w:eastAsia="zh-CN"/>
        </w:rPr>
        <w:t>以生态</w:t>
      </w:r>
      <w:r>
        <w:rPr>
          <w:rFonts w:hint="eastAsia" w:ascii="仿宋_GB2312" w:hAnsi="黑体" w:eastAsia="仿宋_GB2312"/>
          <w:sz w:val="32"/>
          <w:szCs w:val="32"/>
        </w:rPr>
        <w:t>文化</w:t>
      </w:r>
      <w:r>
        <w:rPr>
          <w:rFonts w:hint="eastAsia" w:ascii="仿宋_GB2312" w:hAnsi="黑体" w:eastAsia="仿宋_GB2312"/>
          <w:sz w:val="32"/>
          <w:szCs w:val="32"/>
          <w:lang w:val="en-US" w:eastAsia="zh-CN"/>
        </w:rPr>
        <w:t>为引领</w:t>
      </w:r>
      <w:r>
        <w:rPr>
          <w:rFonts w:hint="eastAsia" w:ascii="仿宋_GB2312" w:hAnsi="黑体" w:eastAsia="仿宋_GB2312"/>
          <w:sz w:val="32"/>
          <w:szCs w:val="32"/>
        </w:rPr>
        <w:t>的重大工程和项目，着力保障公益性文化服务设施项目。加大资金投入和政策扶持力度，对文化事业、文化产业、品牌节庆、美丽乡村文化内涵提升等项目予以支持。</w:t>
      </w:r>
    </w:p>
    <w:p>
      <w:pPr>
        <w:spacing w:line="360" w:lineRule="auto"/>
        <w:ind w:firstLine="640" w:firstLineChars="200"/>
        <w:jc w:val="left"/>
        <w:rPr>
          <w:rFonts w:ascii="楷体_GB2312" w:hAnsi="黑体" w:eastAsia="楷体_GB2312"/>
          <w:sz w:val="32"/>
          <w:szCs w:val="32"/>
        </w:rPr>
      </w:pPr>
      <w:r>
        <w:rPr>
          <w:rFonts w:hint="eastAsia" w:ascii="楷体_GB2312" w:hAnsi="黑体" w:eastAsia="楷体_GB2312"/>
          <w:sz w:val="32"/>
          <w:szCs w:val="32"/>
        </w:rPr>
        <w:t>（三）强化人才支撑</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深入推进上海“千人计划”、崇明“领军人才”等文化领域人才选拔推荐工作。完善名师工作室制度，积极吸引国内外文化大师在崇明设立工作室。加大崇明文化人才引进力度，按照世界级生态岛人才发展目录，招募文化管理、活动策划、文化创意等高端领军人才和专业人才。</w:t>
      </w:r>
    </w:p>
    <w:p>
      <w:pPr>
        <w:spacing w:line="360" w:lineRule="auto"/>
        <w:ind w:firstLine="640" w:firstLineChars="200"/>
        <w:jc w:val="left"/>
        <w:rPr>
          <w:rFonts w:ascii="楷体_GB2312" w:hAnsi="黑体" w:eastAsia="楷体_GB2312"/>
          <w:sz w:val="32"/>
          <w:szCs w:val="32"/>
        </w:rPr>
      </w:pPr>
      <w:r>
        <w:rPr>
          <w:rFonts w:hint="eastAsia" w:ascii="楷体_GB2312" w:hAnsi="黑体" w:eastAsia="楷体_GB2312"/>
          <w:sz w:val="32"/>
          <w:szCs w:val="32"/>
        </w:rPr>
        <w:t>（四）深化品牌推介</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加强对外宣传，大力宣传崇明生态文化、休闲文化、乡村文化品牌，组织开展崇明区全力打响“上海文化”品牌研讨会，扩大社会对崇明世界级生态岛建设的知晓度。</w:t>
      </w:r>
    </w:p>
    <w:p>
      <w:pPr>
        <w:spacing w:line="360" w:lineRule="auto"/>
        <w:ind w:firstLine="640" w:firstLineChars="200"/>
        <w:jc w:val="left"/>
        <w:rPr>
          <w:rFonts w:ascii="楷体_GB2312" w:hAnsi="黑体" w:eastAsia="楷体_GB2312"/>
          <w:sz w:val="32"/>
          <w:szCs w:val="32"/>
        </w:rPr>
      </w:pPr>
      <w:r>
        <w:rPr>
          <w:rFonts w:hint="eastAsia" w:ascii="楷体_GB2312" w:hAnsi="黑体" w:eastAsia="楷体_GB2312"/>
          <w:sz w:val="32"/>
          <w:szCs w:val="32"/>
        </w:rPr>
        <w:t>（五）集聚社会力量</w:t>
      </w:r>
    </w:p>
    <w:p>
      <w:pPr>
        <w:spacing w:line="360" w:lineRule="auto"/>
        <w:ind w:firstLine="640" w:firstLineChars="200"/>
        <w:jc w:val="left"/>
        <w:rPr>
          <w:rFonts w:ascii="仿宋_GB2312" w:hAnsi="黑体" w:eastAsia="仿宋_GB2312"/>
          <w:sz w:val="32"/>
          <w:szCs w:val="32"/>
        </w:rPr>
      </w:pPr>
      <w:r>
        <w:rPr>
          <w:rFonts w:hint="eastAsia" w:ascii="仿宋_GB2312" w:hAnsi="黑体" w:eastAsia="仿宋_GB2312"/>
          <w:sz w:val="32"/>
          <w:szCs w:val="32"/>
        </w:rPr>
        <w:t>降低社会资本准入门槛，简化审批备案程序，营造更加宽松宽容的文化发展环境，引导鼓励社会资本投资政策允许开放的文化领域。健全政府向社会力量购买公共文化服务机制，完善政府购买公共文化服务目录。</w:t>
      </w:r>
    </w:p>
    <w:p>
      <w:pPr>
        <w:spacing w:line="360" w:lineRule="auto"/>
        <w:jc w:val="left"/>
        <w:rPr>
          <w:rFonts w:ascii="仿宋_GB2312" w:hAnsi="黑体" w:eastAsia="仿宋_GB2312"/>
          <w:sz w:val="32"/>
          <w:szCs w:val="32"/>
        </w:rPr>
      </w:pPr>
    </w:p>
    <w:p>
      <w:pPr>
        <w:spacing w:line="360" w:lineRule="auto"/>
        <w:jc w:val="left"/>
        <w:rPr>
          <w:rFonts w:ascii="仿宋_GB2312" w:hAnsi="黑体" w:eastAsia="仿宋_GB2312"/>
          <w:sz w:val="32"/>
          <w:szCs w:val="32"/>
        </w:rPr>
      </w:pPr>
    </w:p>
    <w:p>
      <w:pPr>
        <w:widowControl/>
        <w:spacing w:line="360" w:lineRule="auto"/>
        <w:jc w:val="righ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附件：崇明区全力打响“上海文化”品牌加快建设生态文化</w:t>
      </w:r>
    </w:p>
    <w:p>
      <w:pPr>
        <w:widowControl/>
        <w:spacing w:line="360" w:lineRule="auto"/>
        <w:jc w:val="center"/>
        <w:rPr>
          <w:rFonts w:hint="eastAsia" w:ascii="仿宋_GB2312" w:hAnsi="黑体" w:eastAsia="仿宋_GB2312"/>
          <w:sz w:val="32"/>
          <w:szCs w:val="32"/>
          <w:lang w:val="en-US" w:eastAsia="zh-CN"/>
        </w:rPr>
        <w:sectPr>
          <w:footerReference r:id="rId3" w:type="default"/>
          <w:pgSz w:w="11906" w:h="16838"/>
          <w:pgMar w:top="1918" w:right="1474" w:bottom="2760" w:left="1588" w:header="851" w:footer="992" w:gutter="0"/>
          <w:cols w:space="425" w:num="1"/>
          <w:docGrid w:type="lines" w:linePitch="312" w:charSpace="0"/>
        </w:sectPr>
      </w:pPr>
      <w:r>
        <w:rPr>
          <w:rFonts w:hint="eastAsia" w:ascii="仿宋_GB2312" w:hAnsi="黑体" w:eastAsia="仿宋_GB2312"/>
          <w:sz w:val="32"/>
          <w:szCs w:val="32"/>
          <w:lang w:val="en-US" w:eastAsia="zh-CN"/>
        </w:rPr>
        <w:t xml:space="preserve">     功能区三年行动计划(2018-2020年)责任分工表</w:t>
      </w:r>
    </w:p>
    <w:p>
      <w:pPr>
        <w:widowControl/>
        <w:spacing w:line="360" w:lineRule="auto"/>
        <w:jc w:val="center"/>
        <w:rPr>
          <w:rFonts w:ascii="方正小标宋简体" w:hAnsi="黑体" w:eastAsia="方正小标宋简体"/>
          <w:sz w:val="40"/>
          <w:szCs w:val="40"/>
          <w:lang w:val="en-US"/>
        </w:rPr>
      </w:pPr>
      <w:r>
        <w:rPr>
          <w:rFonts w:hint="eastAsia" w:ascii="方正小标宋简体" w:hAnsi="黑体" w:eastAsia="方正小标宋简体"/>
          <w:sz w:val="40"/>
          <w:szCs w:val="40"/>
        </w:rPr>
        <w:t>崇明区全力打响“上海文化”品</w:t>
      </w:r>
      <w:r>
        <w:rPr>
          <w:rFonts w:hint="eastAsia" w:ascii="方正小标宋简体" w:hAnsi="黑体" w:eastAsia="方正小标宋简体"/>
          <w:sz w:val="40"/>
          <w:szCs w:val="40"/>
          <w:lang w:val="en-US" w:eastAsia="zh-CN"/>
        </w:rPr>
        <w:t>牌加快建设生态文化功能区</w:t>
      </w:r>
    </w:p>
    <w:p>
      <w:pPr>
        <w:widowControl/>
        <w:spacing w:line="360" w:lineRule="auto"/>
        <w:jc w:val="center"/>
        <w:rPr>
          <w:rFonts w:ascii="方正小标宋简体" w:hAnsi="黑体" w:eastAsia="方正小标宋简体"/>
          <w:sz w:val="40"/>
          <w:szCs w:val="40"/>
        </w:rPr>
      </w:pPr>
      <w:r>
        <w:rPr>
          <w:rFonts w:hint="eastAsia" w:ascii="方正小标宋简体" w:hAnsi="黑体" w:eastAsia="方正小标宋简体"/>
          <w:sz w:val="40"/>
          <w:szCs w:val="40"/>
        </w:rPr>
        <w:t>三年行动计划（2018-2020年）责任分工表</w:t>
      </w:r>
    </w:p>
    <w:p>
      <w:pPr>
        <w:widowControl/>
        <w:spacing w:line="360" w:lineRule="auto"/>
        <w:jc w:val="center"/>
        <w:rPr>
          <w:rFonts w:ascii="楷体_GB2312" w:hAnsi="黑体" w:eastAsia="楷体_GB2312"/>
          <w:sz w:val="40"/>
          <w:szCs w:val="40"/>
        </w:rPr>
      </w:pPr>
      <w:r>
        <w:rPr>
          <w:rFonts w:hint="eastAsia" w:ascii="楷体_GB2312" w:hAnsi="黑体" w:eastAsia="楷体_GB2312"/>
          <w:sz w:val="32"/>
          <w:szCs w:val="32"/>
          <w:lang w:val="en-US" w:eastAsia="zh-CN"/>
        </w:rPr>
        <w:t xml:space="preserve"> </w:t>
      </w:r>
    </w:p>
    <w:tbl>
      <w:tblPr>
        <w:tblStyle w:val="6"/>
        <w:tblW w:w="1286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7068"/>
        <w:gridCol w:w="1720"/>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blHeader/>
        </w:trPr>
        <w:tc>
          <w:tcPr>
            <w:tcW w:w="959" w:type="dxa"/>
          </w:tcPr>
          <w:p>
            <w:pPr>
              <w:widowControl/>
              <w:spacing w:line="360" w:lineRule="auto"/>
              <w:jc w:val="center"/>
              <w:rPr>
                <w:rFonts w:ascii="黑体" w:hAnsi="黑体" w:eastAsia="黑体"/>
                <w:sz w:val="24"/>
                <w:szCs w:val="24"/>
              </w:rPr>
            </w:pPr>
            <w:r>
              <w:rPr>
                <w:rFonts w:hint="eastAsia" w:ascii="黑体" w:hAnsi="黑体" w:eastAsia="黑体"/>
                <w:sz w:val="24"/>
                <w:szCs w:val="24"/>
              </w:rPr>
              <w:t>序号</w:t>
            </w:r>
          </w:p>
        </w:tc>
        <w:tc>
          <w:tcPr>
            <w:tcW w:w="1701" w:type="dxa"/>
            <w:vAlign w:val="center"/>
          </w:tcPr>
          <w:p>
            <w:pPr>
              <w:widowControl/>
              <w:spacing w:line="360" w:lineRule="auto"/>
              <w:jc w:val="center"/>
              <w:rPr>
                <w:rFonts w:ascii="黑体" w:hAnsi="黑体" w:eastAsia="黑体"/>
                <w:sz w:val="24"/>
                <w:szCs w:val="24"/>
              </w:rPr>
            </w:pPr>
            <w:r>
              <w:rPr>
                <w:rFonts w:hint="eastAsia" w:ascii="黑体" w:hAnsi="黑体" w:eastAsia="黑体"/>
                <w:sz w:val="24"/>
                <w:szCs w:val="24"/>
              </w:rPr>
              <w:t>专项行动</w:t>
            </w:r>
          </w:p>
        </w:tc>
        <w:tc>
          <w:tcPr>
            <w:tcW w:w="7068" w:type="dxa"/>
            <w:vAlign w:val="center"/>
          </w:tcPr>
          <w:p>
            <w:pPr>
              <w:widowControl/>
              <w:spacing w:line="360" w:lineRule="auto"/>
              <w:jc w:val="center"/>
              <w:rPr>
                <w:rFonts w:ascii="黑体" w:hAnsi="黑体" w:eastAsia="黑体"/>
                <w:sz w:val="24"/>
                <w:szCs w:val="24"/>
              </w:rPr>
            </w:pPr>
            <w:r>
              <w:rPr>
                <w:rFonts w:hint="eastAsia" w:ascii="黑体" w:hAnsi="黑体" w:eastAsia="黑体"/>
                <w:sz w:val="24"/>
                <w:szCs w:val="24"/>
              </w:rPr>
              <w:t>主要内容</w:t>
            </w:r>
          </w:p>
        </w:tc>
        <w:tc>
          <w:tcPr>
            <w:tcW w:w="1720" w:type="dxa"/>
            <w:vAlign w:val="center"/>
          </w:tcPr>
          <w:p>
            <w:pPr>
              <w:widowControl/>
              <w:spacing w:line="360" w:lineRule="auto"/>
              <w:jc w:val="center"/>
              <w:rPr>
                <w:rFonts w:ascii="黑体" w:hAnsi="黑体" w:eastAsia="黑体"/>
                <w:sz w:val="24"/>
                <w:szCs w:val="24"/>
              </w:rPr>
            </w:pPr>
            <w:r>
              <w:rPr>
                <w:rFonts w:hint="eastAsia" w:ascii="黑体" w:hAnsi="黑体" w:eastAsia="黑体"/>
                <w:sz w:val="24"/>
                <w:szCs w:val="24"/>
              </w:rPr>
              <w:t>牵头部门</w:t>
            </w:r>
          </w:p>
        </w:tc>
        <w:tc>
          <w:tcPr>
            <w:tcW w:w="1418" w:type="dxa"/>
            <w:vAlign w:val="center"/>
          </w:tcPr>
          <w:p>
            <w:pPr>
              <w:widowControl/>
              <w:spacing w:line="360" w:lineRule="auto"/>
              <w:jc w:val="center"/>
              <w:rPr>
                <w:rFonts w:ascii="黑体" w:hAnsi="黑体" w:eastAsia="黑体"/>
                <w:sz w:val="24"/>
                <w:szCs w:val="24"/>
              </w:rPr>
            </w:pPr>
            <w:r>
              <w:rPr>
                <w:rFonts w:hint="eastAsia" w:ascii="黑体" w:hAnsi="黑体" w:eastAsia="黑体"/>
                <w:sz w:val="24"/>
                <w:szCs w:val="24"/>
              </w:rPr>
              <w:t>配合部门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838" w:hRule="atLeast"/>
        </w:trPr>
        <w:tc>
          <w:tcPr>
            <w:tcW w:w="959" w:type="dxa"/>
            <w:vMerge w:val="restart"/>
            <w:vAlign w:val="center"/>
          </w:tcPr>
          <w:p>
            <w:pPr>
              <w:pStyle w:val="9"/>
              <w:widowControl/>
              <w:spacing w:line="360" w:lineRule="auto"/>
              <w:ind w:left="420" w:firstLine="0" w:firstLineChars="0"/>
              <w:rPr>
                <w:rFonts w:ascii="仿宋_GB2312" w:hAnsi="黑体" w:eastAsia="仿宋_GB2312"/>
                <w:sz w:val="24"/>
                <w:szCs w:val="24"/>
              </w:rPr>
            </w:pPr>
            <w:r>
              <w:rPr>
                <w:rFonts w:hint="eastAsia" w:ascii="仿宋_GB2312" w:hAnsi="黑体" w:eastAsia="仿宋_GB2312"/>
                <w:sz w:val="24"/>
                <w:szCs w:val="24"/>
              </w:rPr>
              <w:t>1</w:t>
            </w:r>
          </w:p>
        </w:tc>
        <w:tc>
          <w:tcPr>
            <w:tcW w:w="1701" w:type="dxa"/>
            <w:vMerge w:val="restart"/>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生态文化理论研究专项行动</w:t>
            </w: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总结形成以崇尚自然、保护环境、促进资源永续利用为特征的崇明海岛生态文化体系和全生态发展理念</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区委宣传部</w:t>
            </w:r>
          </w:p>
        </w:tc>
        <w:tc>
          <w:tcPr>
            <w:tcW w:w="1418" w:type="dxa"/>
            <w:vAlign w:val="center"/>
          </w:tcPr>
          <w:p>
            <w:pPr>
              <w:widowControl/>
              <w:spacing w:line="360" w:lineRule="auto"/>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3" w:hRule="atLeast"/>
        </w:trPr>
        <w:tc>
          <w:tcPr>
            <w:tcW w:w="959" w:type="dxa"/>
            <w:vMerge w:val="continue"/>
            <w:vAlign w:val="center"/>
          </w:tcPr>
          <w:p>
            <w:pPr>
              <w:pStyle w:val="9"/>
              <w:widowControl/>
              <w:numPr>
                <w:ilvl w:val="0"/>
                <w:numId w:val="1"/>
              </w:numPr>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spacing w:line="360" w:lineRule="auto"/>
              <w:rPr>
                <w:rFonts w:ascii="仿宋_GB2312" w:hAnsi="黑体" w:eastAsia="仿宋_GB2312"/>
                <w:sz w:val="24"/>
                <w:szCs w:val="24"/>
              </w:rPr>
            </w:pPr>
            <w:r>
              <w:rPr>
                <w:rFonts w:hint="eastAsia" w:ascii="仿宋_GB2312" w:hAnsi="黑体" w:eastAsia="仿宋_GB2312"/>
                <w:sz w:val="24"/>
                <w:szCs w:val="24"/>
              </w:rPr>
              <w:t>深化崇明生态文明制度研究，加强自然资源保护的绩效考核制度体系建设，逐步将“生态诚信”纳入全民信用体系，建立健全促进生态文化的体制机制</w:t>
            </w:r>
          </w:p>
        </w:tc>
        <w:tc>
          <w:tcPr>
            <w:tcW w:w="1720" w:type="dxa"/>
            <w:vAlign w:val="center"/>
          </w:tcPr>
          <w:p>
            <w:pPr>
              <w:spacing w:line="360" w:lineRule="auto"/>
              <w:jc w:val="center"/>
              <w:rPr>
                <w:rFonts w:ascii="仿宋_GB2312" w:hAnsi="黑体" w:eastAsia="仿宋_GB2312"/>
                <w:sz w:val="24"/>
                <w:szCs w:val="24"/>
              </w:rPr>
            </w:pPr>
            <w:r>
              <w:rPr>
                <w:rFonts w:hint="eastAsia" w:ascii="仿宋_GB2312" w:hAnsi="黑体" w:eastAsia="仿宋_GB2312"/>
                <w:sz w:val="24"/>
                <w:szCs w:val="24"/>
              </w:rPr>
              <w:t>区发改委</w:t>
            </w:r>
          </w:p>
        </w:tc>
        <w:tc>
          <w:tcPr>
            <w:tcW w:w="1418" w:type="dxa"/>
            <w:vAlign w:val="center"/>
          </w:tcPr>
          <w:p>
            <w:pPr>
              <w:widowControl/>
              <w:spacing w:line="360" w:lineRule="auto"/>
              <w:jc w:val="center"/>
              <w:rPr>
                <w:rFonts w:hint="eastAsia" w:ascii="仿宋_GB2312" w:hAnsi="黑体" w:eastAsia="仿宋_GB2312"/>
                <w:sz w:val="24"/>
                <w:szCs w:val="24"/>
                <w:lang w:eastAsia="zh-CN"/>
              </w:rPr>
            </w:pPr>
            <w:r>
              <w:rPr>
                <w:rFonts w:ascii="仿宋_GB2312" w:hAnsi="黑体" w:eastAsia="仿宋_GB2312"/>
                <w:sz w:val="24"/>
                <w:szCs w:val="24"/>
              </w:rPr>
              <w:t>区</w:t>
            </w:r>
            <w:r>
              <w:rPr>
                <w:rFonts w:hint="eastAsia" w:ascii="仿宋_GB2312" w:hAnsi="黑体" w:eastAsia="仿宋_GB2312"/>
                <w:sz w:val="24"/>
                <w:szCs w:val="24"/>
                <w:lang w:val="en-US" w:eastAsia="zh-CN"/>
              </w:rPr>
              <w:t>人力资源保障</w:t>
            </w:r>
            <w:r>
              <w:rPr>
                <w:rFonts w:ascii="仿宋_GB2312" w:hAnsi="黑体" w:eastAsia="仿宋_GB2312"/>
                <w:sz w:val="24"/>
                <w:szCs w:val="24"/>
              </w:rPr>
              <w:t>局</w:t>
            </w:r>
            <w:r>
              <w:rPr>
                <w:rFonts w:hint="eastAsia" w:ascii="仿宋_GB2312" w:hAnsi="黑体" w:eastAsia="仿宋_GB2312"/>
                <w:sz w:val="24"/>
                <w:szCs w:val="24"/>
                <w:lang w:eastAsia="zh-CN"/>
              </w:rPr>
              <w:t>、</w:t>
            </w:r>
          </w:p>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区审计局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5" w:hRule="atLeast"/>
        </w:trPr>
        <w:tc>
          <w:tcPr>
            <w:tcW w:w="959" w:type="dxa"/>
            <w:vMerge w:val="restart"/>
            <w:vAlign w:val="center"/>
          </w:tcPr>
          <w:p>
            <w:pPr>
              <w:pStyle w:val="9"/>
              <w:widowControl/>
              <w:spacing w:line="360" w:lineRule="auto"/>
              <w:ind w:left="420" w:firstLine="0" w:firstLineChars="0"/>
              <w:rPr>
                <w:rFonts w:ascii="仿宋_GB2312" w:hAnsi="黑体" w:eastAsia="仿宋_GB2312"/>
                <w:sz w:val="24"/>
                <w:szCs w:val="24"/>
              </w:rPr>
            </w:pPr>
            <w:r>
              <w:rPr>
                <w:rFonts w:hint="eastAsia" w:ascii="仿宋_GB2312" w:hAnsi="黑体" w:eastAsia="仿宋_GB2312"/>
                <w:sz w:val="24"/>
                <w:szCs w:val="24"/>
              </w:rPr>
              <w:t>2</w:t>
            </w:r>
          </w:p>
        </w:tc>
        <w:tc>
          <w:tcPr>
            <w:tcW w:w="1701" w:type="dxa"/>
            <w:vMerge w:val="restart"/>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全国文明城区创建专项行动</w:t>
            </w: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唱响生态文明创建主题，紧紧围绕世界级生态岛建设大局，着力“生态+文明”，在全社会叫响“生态崇明、崇德明礼”的口号</w:t>
            </w:r>
          </w:p>
        </w:tc>
        <w:tc>
          <w:tcPr>
            <w:tcW w:w="1720" w:type="dxa"/>
            <w:vMerge w:val="restart"/>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区文明办</w:t>
            </w:r>
          </w:p>
        </w:tc>
        <w:tc>
          <w:tcPr>
            <w:tcW w:w="1418" w:type="dxa"/>
            <w:vMerge w:val="restart"/>
            <w:vAlign w:val="center"/>
          </w:tcPr>
          <w:p>
            <w:pPr>
              <w:widowControl/>
              <w:spacing w:line="360" w:lineRule="auto"/>
              <w:jc w:val="center"/>
              <w:rPr>
                <w:rFonts w:hint="eastAsia" w:ascii="仿宋_GB2312" w:hAnsi="黑体" w:eastAsia="仿宋_GB2312"/>
                <w:sz w:val="24"/>
                <w:szCs w:val="24"/>
                <w:lang w:eastAsia="zh-CN"/>
              </w:rPr>
            </w:pPr>
            <w:r>
              <w:rPr>
                <w:rFonts w:hint="eastAsia" w:ascii="仿宋_GB2312" w:hAnsi="黑体" w:eastAsia="仿宋_GB2312"/>
                <w:sz w:val="24"/>
                <w:szCs w:val="24"/>
              </w:rPr>
              <w:t>有关委局</w:t>
            </w:r>
            <w:r>
              <w:rPr>
                <w:rFonts w:hint="eastAsia" w:ascii="仿宋_GB2312" w:hAnsi="黑体" w:eastAsia="仿宋_GB2312"/>
                <w:sz w:val="24"/>
                <w:szCs w:val="24"/>
                <w:lang w:eastAsia="zh-CN"/>
              </w:rPr>
              <w:t>、</w:t>
            </w:r>
          </w:p>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各乡镇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5" w:hRule="atLeast"/>
        </w:trPr>
        <w:tc>
          <w:tcPr>
            <w:tcW w:w="959" w:type="dxa"/>
            <w:vMerge w:val="continue"/>
            <w:vAlign w:val="center"/>
          </w:tcPr>
          <w:p>
            <w:pPr>
              <w:pStyle w:val="9"/>
              <w:widowControl/>
              <w:spacing w:line="360" w:lineRule="auto"/>
              <w:ind w:left="420" w:firstLine="0" w:firstLineChars="0"/>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落实文明城区创建任务。按照创城三年规划安排，全面落实好3项思想道德建设、8大环境建设、1项文明创建常态机制建设、18个专项行动等四个方面创城工作任务</w:t>
            </w:r>
          </w:p>
        </w:tc>
        <w:tc>
          <w:tcPr>
            <w:tcW w:w="1720" w:type="dxa"/>
            <w:vMerge w:val="continue"/>
            <w:vAlign w:val="center"/>
          </w:tcPr>
          <w:p>
            <w:pPr>
              <w:widowControl/>
              <w:spacing w:line="360" w:lineRule="auto"/>
              <w:jc w:val="center"/>
              <w:rPr>
                <w:rFonts w:ascii="仿宋_GB2312" w:hAnsi="黑体" w:eastAsia="仿宋_GB2312"/>
                <w:sz w:val="24"/>
                <w:szCs w:val="24"/>
              </w:rPr>
            </w:pPr>
          </w:p>
        </w:tc>
        <w:tc>
          <w:tcPr>
            <w:tcW w:w="1418" w:type="dxa"/>
            <w:vMerge w:val="continue"/>
            <w:vAlign w:val="center"/>
          </w:tcPr>
          <w:p>
            <w:pPr>
              <w:widowControl/>
              <w:spacing w:line="360" w:lineRule="auto"/>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5" w:hRule="atLeast"/>
        </w:trPr>
        <w:tc>
          <w:tcPr>
            <w:tcW w:w="959" w:type="dxa"/>
            <w:vMerge w:val="continue"/>
            <w:vAlign w:val="center"/>
          </w:tcPr>
          <w:p>
            <w:pPr>
              <w:pStyle w:val="9"/>
              <w:widowControl/>
              <w:spacing w:line="360" w:lineRule="auto"/>
              <w:ind w:left="420" w:firstLine="0" w:firstLineChars="0"/>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完善文明城区创建机制，配强区镇两级创城办力量，做实督导测评、宣传动员、综合协调、专项推进等创城办工作责任，加强统筹推进、指导服务，确保工作到位</w:t>
            </w:r>
          </w:p>
        </w:tc>
        <w:tc>
          <w:tcPr>
            <w:tcW w:w="1720" w:type="dxa"/>
            <w:vMerge w:val="continue"/>
            <w:vAlign w:val="center"/>
          </w:tcPr>
          <w:p>
            <w:pPr>
              <w:widowControl/>
              <w:spacing w:line="360" w:lineRule="auto"/>
              <w:jc w:val="center"/>
              <w:rPr>
                <w:rFonts w:ascii="仿宋_GB2312" w:hAnsi="黑体" w:eastAsia="仿宋_GB2312"/>
                <w:sz w:val="24"/>
                <w:szCs w:val="24"/>
              </w:rPr>
            </w:pPr>
          </w:p>
        </w:tc>
        <w:tc>
          <w:tcPr>
            <w:tcW w:w="1418" w:type="dxa"/>
            <w:vMerge w:val="continue"/>
            <w:vAlign w:val="center"/>
          </w:tcPr>
          <w:p>
            <w:pPr>
              <w:widowControl/>
              <w:spacing w:line="360" w:lineRule="auto"/>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48" w:hRule="atLeast"/>
        </w:trPr>
        <w:tc>
          <w:tcPr>
            <w:tcW w:w="959" w:type="dxa"/>
            <w:vMerge w:val="restart"/>
            <w:vAlign w:val="center"/>
          </w:tcPr>
          <w:p>
            <w:pPr>
              <w:pStyle w:val="9"/>
              <w:widowControl/>
              <w:spacing w:line="360" w:lineRule="auto"/>
              <w:ind w:left="420" w:firstLine="0" w:firstLineChars="0"/>
              <w:rPr>
                <w:rFonts w:ascii="仿宋_GB2312" w:hAnsi="黑体" w:eastAsia="仿宋_GB2312"/>
                <w:sz w:val="24"/>
                <w:szCs w:val="24"/>
              </w:rPr>
            </w:pPr>
            <w:r>
              <w:rPr>
                <w:rFonts w:hint="eastAsia" w:ascii="仿宋_GB2312" w:hAnsi="黑体" w:eastAsia="仿宋_GB2312"/>
                <w:sz w:val="24"/>
                <w:szCs w:val="24"/>
              </w:rPr>
              <w:t>3</w:t>
            </w:r>
          </w:p>
        </w:tc>
        <w:tc>
          <w:tcPr>
            <w:tcW w:w="1701" w:type="dxa"/>
            <w:vMerge w:val="restart"/>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生态文化教育提升专项行动</w:t>
            </w: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积极实施“以生态引领教育发展,以教育助推生态建设”的生态教育综合改革特色项目,推动生态文化进校园、进课堂、进教材。充分发挥崇明生态科技馆功能推动生态科普教育</w:t>
            </w:r>
          </w:p>
        </w:tc>
        <w:tc>
          <w:tcPr>
            <w:tcW w:w="1720" w:type="dxa"/>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rPr>
              <w:t>区</w:t>
            </w:r>
            <w:r>
              <w:rPr>
                <w:rFonts w:hint="eastAsia" w:ascii="仿宋_GB2312" w:hAnsi="黑体" w:eastAsia="仿宋_GB2312"/>
                <w:sz w:val="24"/>
                <w:szCs w:val="24"/>
                <w:lang w:val="en-US" w:eastAsia="zh-CN"/>
              </w:rPr>
              <w:t>教育局</w:t>
            </w:r>
          </w:p>
        </w:tc>
        <w:tc>
          <w:tcPr>
            <w:tcW w:w="1418" w:type="dxa"/>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rPr>
              <w:t>区</w:t>
            </w:r>
            <w:r>
              <w:rPr>
                <w:rFonts w:hint="eastAsia" w:ascii="仿宋_GB2312" w:hAnsi="黑体" w:eastAsia="仿宋_GB2312"/>
                <w:sz w:val="24"/>
                <w:szCs w:val="24"/>
                <w:lang w:val="en-US" w:eastAsia="zh-CN"/>
              </w:rPr>
              <w:t>科委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pStyle w:val="9"/>
              <w:widowControl/>
              <w:numPr>
                <w:ilvl w:val="0"/>
                <w:numId w:val="1"/>
              </w:numPr>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做强文教结合,完善美育课程体系,不断拓展中小学生艺术教育内涵,持续推动中华优秀传统文化进校园,开展“走近中华经典”、“乡土文化进校园”、“非遗文化进校园”等活动,拓宽学生文化实践途径,加强校外教育阵地和学生艺术社团建设</w:t>
            </w:r>
          </w:p>
        </w:tc>
        <w:tc>
          <w:tcPr>
            <w:tcW w:w="1720" w:type="dxa"/>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rPr>
              <w:t>区</w:t>
            </w:r>
            <w:r>
              <w:rPr>
                <w:rFonts w:hint="eastAsia" w:ascii="仿宋_GB2312" w:hAnsi="黑体" w:eastAsia="仿宋_GB2312"/>
                <w:sz w:val="24"/>
                <w:szCs w:val="24"/>
                <w:lang w:val="en-US" w:eastAsia="zh-CN"/>
              </w:rPr>
              <w:t>教育局</w:t>
            </w:r>
          </w:p>
        </w:tc>
        <w:tc>
          <w:tcPr>
            <w:tcW w:w="1418" w:type="dxa"/>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rPr>
              <w:t>区</w:t>
            </w:r>
            <w:r>
              <w:rPr>
                <w:rFonts w:hint="eastAsia" w:ascii="仿宋_GB2312" w:hAnsi="黑体" w:eastAsia="仿宋_GB2312"/>
                <w:sz w:val="24"/>
                <w:szCs w:val="24"/>
                <w:lang w:val="en-US" w:eastAsia="zh-CN"/>
              </w:rPr>
              <w:t>文广影视局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vAlign w:val="center"/>
          </w:tcPr>
          <w:p>
            <w:pPr>
              <w:pStyle w:val="9"/>
              <w:widowControl/>
              <w:spacing w:line="360" w:lineRule="auto"/>
              <w:ind w:left="420" w:firstLine="0" w:firstLineChars="0"/>
              <w:rPr>
                <w:rFonts w:ascii="仿宋_GB2312" w:hAnsi="黑体" w:eastAsia="仿宋_GB2312"/>
                <w:sz w:val="24"/>
                <w:szCs w:val="24"/>
              </w:rPr>
            </w:pPr>
            <w:r>
              <w:rPr>
                <w:rFonts w:hint="eastAsia" w:ascii="仿宋_GB2312" w:hAnsi="黑体" w:eastAsia="仿宋_GB2312"/>
                <w:sz w:val="24"/>
                <w:szCs w:val="24"/>
              </w:rPr>
              <w:t>4</w:t>
            </w:r>
          </w:p>
        </w:tc>
        <w:tc>
          <w:tcPr>
            <w:tcW w:w="1701" w:type="dxa"/>
            <w:vMerge w:val="restart"/>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崇明垦拓精神弘扬专项行动</w:t>
            </w: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弘扬崇明垦拓精神。进一步宣传弘扬广大崇明干部群众在长期围垦中体现的艰苦创业、敢为人先的优秀品格,凝聚起全社会积极投身世界级生态岛建设的强大精神动力</w:t>
            </w:r>
          </w:p>
        </w:tc>
        <w:tc>
          <w:tcPr>
            <w:tcW w:w="1720" w:type="dxa"/>
            <w:vMerge w:val="restart"/>
            <w:vAlign w:val="center"/>
          </w:tcPr>
          <w:p>
            <w:pPr>
              <w:widowControl/>
              <w:spacing w:line="360" w:lineRule="auto"/>
              <w:jc w:val="center"/>
              <w:rPr>
                <w:rFonts w:hint="eastAsia" w:ascii="仿宋_GB2312" w:hAnsi="黑体" w:eastAsia="仿宋_GB2312"/>
                <w:sz w:val="24"/>
                <w:szCs w:val="24"/>
                <w:lang w:eastAsia="zh-CN"/>
              </w:rPr>
            </w:pPr>
            <w:r>
              <w:rPr>
                <w:rFonts w:hint="eastAsia" w:ascii="仿宋_GB2312" w:hAnsi="黑体" w:eastAsia="仿宋_GB2312"/>
                <w:sz w:val="24"/>
                <w:szCs w:val="24"/>
              </w:rPr>
              <w:t>区</w:t>
            </w:r>
            <w:r>
              <w:rPr>
                <w:rFonts w:hint="eastAsia" w:ascii="仿宋_GB2312" w:hAnsi="黑体" w:eastAsia="仿宋_GB2312"/>
                <w:sz w:val="24"/>
                <w:szCs w:val="24"/>
                <w:lang w:val="en-US" w:eastAsia="zh-CN"/>
              </w:rPr>
              <w:t>文明办</w:t>
            </w:r>
          </w:p>
        </w:tc>
        <w:tc>
          <w:tcPr>
            <w:tcW w:w="1418" w:type="dxa"/>
            <w:vMerge w:val="restart"/>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有关委局、各乡镇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47" w:hRule="atLeast"/>
        </w:trPr>
        <w:tc>
          <w:tcPr>
            <w:tcW w:w="959" w:type="dxa"/>
            <w:vMerge w:val="continue"/>
            <w:vAlign w:val="center"/>
          </w:tcPr>
          <w:p>
            <w:pPr>
              <w:pStyle w:val="9"/>
              <w:widowControl/>
              <w:numPr>
                <w:ilvl w:val="0"/>
                <w:numId w:val="1"/>
              </w:numPr>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积极开展群众性精神文明创建,深入推进文明单位、文明村镇、生态文明走廊、五星级文明户等创建,提升“垦拓文化”、“修身睦邻点”、“村居大讲堂”等精神文明创建品牌项目</w:t>
            </w:r>
          </w:p>
        </w:tc>
        <w:tc>
          <w:tcPr>
            <w:tcW w:w="1720" w:type="dxa"/>
            <w:vMerge w:val="continue"/>
            <w:vAlign w:val="center"/>
          </w:tcPr>
          <w:p>
            <w:pPr>
              <w:widowControl/>
              <w:spacing w:line="360" w:lineRule="auto"/>
              <w:jc w:val="center"/>
              <w:rPr>
                <w:rFonts w:ascii="仿宋_GB2312" w:hAnsi="黑体" w:eastAsia="仿宋_GB2312"/>
                <w:sz w:val="24"/>
                <w:szCs w:val="24"/>
              </w:rPr>
            </w:pPr>
          </w:p>
        </w:tc>
        <w:tc>
          <w:tcPr>
            <w:tcW w:w="1418" w:type="dxa"/>
            <w:vMerge w:val="continue"/>
            <w:vAlign w:val="center"/>
          </w:tcPr>
          <w:p>
            <w:pPr>
              <w:widowControl/>
              <w:spacing w:line="360" w:lineRule="auto"/>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22" w:hRule="atLeast"/>
        </w:trPr>
        <w:tc>
          <w:tcPr>
            <w:tcW w:w="959" w:type="dxa"/>
            <w:vMerge w:val="restart"/>
            <w:vAlign w:val="center"/>
          </w:tcPr>
          <w:p>
            <w:pPr>
              <w:pStyle w:val="9"/>
              <w:widowControl/>
              <w:spacing w:line="360" w:lineRule="auto"/>
              <w:ind w:left="420" w:firstLine="0" w:firstLineChars="0"/>
              <w:jc w:val="center"/>
              <w:rPr>
                <w:rFonts w:hint="eastAsia" w:ascii="仿宋_GB2312" w:hAnsi="黑体" w:eastAsia="仿宋_GB2312"/>
                <w:sz w:val="24"/>
                <w:szCs w:val="24"/>
                <w:lang w:val="en-US" w:eastAsia="zh-CN"/>
              </w:rPr>
            </w:pPr>
          </w:p>
          <w:p>
            <w:pPr>
              <w:pStyle w:val="9"/>
              <w:widowControl/>
              <w:spacing w:line="360" w:lineRule="auto"/>
              <w:ind w:left="420" w:firstLine="0" w:firstLineChars="0"/>
              <w:jc w:val="center"/>
              <w:rPr>
                <w:rFonts w:hint="eastAsia" w:ascii="仿宋_GB2312" w:hAnsi="黑体" w:eastAsia="仿宋_GB2312"/>
                <w:sz w:val="24"/>
                <w:szCs w:val="24"/>
                <w:lang w:val="en-US" w:eastAsia="zh-CN"/>
              </w:rPr>
            </w:pPr>
          </w:p>
          <w:p>
            <w:pPr>
              <w:pStyle w:val="9"/>
              <w:widowControl/>
              <w:spacing w:line="360" w:lineRule="auto"/>
              <w:ind w:left="420" w:firstLine="0" w:firstLineChars="0"/>
              <w:jc w:val="center"/>
              <w:rPr>
                <w:rFonts w:hint="eastAsia" w:ascii="仿宋_GB2312" w:hAnsi="黑体" w:eastAsia="仿宋_GB2312"/>
                <w:sz w:val="24"/>
                <w:szCs w:val="24"/>
                <w:lang w:val="en-US" w:eastAsia="zh-CN"/>
              </w:rPr>
            </w:pPr>
          </w:p>
          <w:p>
            <w:pPr>
              <w:pStyle w:val="9"/>
              <w:widowControl/>
              <w:spacing w:line="360" w:lineRule="auto"/>
              <w:ind w:left="420" w:firstLine="0" w:firstLineChars="0"/>
              <w:jc w:val="center"/>
              <w:rPr>
                <w:rFonts w:hint="eastAsia" w:ascii="仿宋_GB2312" w:hAnsi="黑体" w:eastAsia="仿宋_GB2312"/>
                <w:sz w:val="24"/>
                <w:szCs w:val="24"/>
                <w:lang w:val="en-US" w:eastAsia="zh-CN"/>
              </w:rPr>
            </w:pPr>
          </w:p>
          <w:p>
            <w:pPr>
              <w:pStyle w:val="9"/>
              <w:widowControl/>
              <w:spacing w:line="360" w:lineRule="auto"/>
              <w:ind w:left="420" w:firstLine="0" w:firstLineChars="0"/>
              <w:jc w:val="center"/>
              <w:rPr>
                <w:rFonts w:hint="eastAsia" w:ascii="仿宋_GB2312" w:hAnsi="黑体" w:eastAsia="仿宋_GB2312"/>
                <w:sz w:val="24"/>
                <w:szCs w:val="24"/>
                <w:lang w:eastAsia="zh-CN"/>
              </w:rPr>
            </w:pPr>
            <w:r>
              <w:rPr>
                <w:rFonts w:hint="eastAsia" w:ascii="仿宋_GB2312" w:hAnsi="黑体" w:eastAsia="仿宋_GB2312"/>
                <w:sz w:val="24"/>
                <w:szCs w:val="24"/>
                <w:lang w:val="en-US" w:eastAsia="zh-CN"/>
              </w:rPr>
              <w:t>5</w:t>
            </w:r>
          </w:p>
        </w:tc>
        <w:tc>
          <w:tcPr>
            <w:tcW w:w="1701" w:type="dxa"/>
            <w:vMerge w:val="restart"/>
            <w:vAlign w:val="center"/>
          </w:tcPr>
          <w:p>
            <w:pPr>
              <w:widowControl/>
              <w:spacing w:line="360" w:lineRule="auto"/>
              <w:jc w:val="center"/>
              <w:rPr>
                <w:rFonts w:hint="eastAsia" w:ascii="仿宋_GB2312" w:hAnsi="黑体" w:eastAsia="仿宋_GB2312"/>
                <w:sz w:val="24"/>
                <w:szCs w:val="24"/>
                <w:lang w:val="en-US" w:eastAsia="zh-CN"/>
              </w:rPr>
            </w:pPr>
          </w:p>
          <w:p>
            <w:pPr>
              <w:widowControl/>
              <w:spacing w:line="360" w:lineRule="auto"/>
              <w:jc w:val="center"/>
              <w:rPr>
                <w:rFonts w:hint="eastAsia" w:ascii="仿宋_GB2312" w:hAnsi="黑体" w:eastAsia="仿宋_GB2312"/>
                <w:sz w:val="24"/>
                <w:szCs w:val="24"/>
                <w:lang w:val="en-US" w:eastAsia="zh-CN"/>
              </w:rPr>
            </w:pPr>
          </w:p>
          <w:p>
            <w:pPr>
              <w:widowControl/>
              <w:spacing w:line="360" w:lineRule="auto"/>
              <w:jc w:val="center"/>
              <w:rPr>
                <w:rFonts w:hint="eastAsia" w:ascii="仿宋_GB2312" w:hAnsi="黑体" w:eastAsia="仿宋_GB2312"/>
                <w:sz w:val="24"/>
                <w:szCs w:val="24"/>
                <w:lang w:val="en-US" w:eastAsia="zh-CN"/>
              </w:rPr>
            </w:pPr>
          </w:p>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lang w:val="en-US" w:eastAsia="zh-CN"/>
              </w:rPr>
              <w:t>海岛</w:t>
            </w:r>
            <w:r>
              <w:rPr>
                <w:rFonts w:hint="eastAsia" w:ascii="仿宋_GB2312" w:hAnsi="黑体" w:eastAsia="仿宋_GB2312"/>
                <w:sz w:val="24"/>
                <w:szCs w:val="24"/>
              </w:rPr>
              <w:t>品牌节庆提质专项行动</w:t>
            </w: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围绕第十届花博会筹办工作，积极打造崇明本土花卉文化节庆活动，大力宣传弘扬崇明的本土花卉文化品牌，扩大崇明“海上</w:t>
            </w:r>
            <w:r>
              <w:rPr>
                <w:rFonts w:hint="eastAsia" w:ascii="仿宋_GB2312" w:hAnsi="黑体" w:eastAsia="仿宋_GB2312"/>
                <w:sz w:val="24"/>
                <w:szCs w:val="24"/>
                <w:lang w:val="en-US" w:eastAsia="zh-CN"/>
              </w:rPr>
              <w:t>森林花岛</w:t>
            </w:r>
            <w:r>
              <w:rPr>
                <w:rFonts w:hint="eastAsia" w:ascii="仿宋_GB2312" w:hAnsi="黑体" w:eastAsia="仿宋_GB2312"/>
                <w:sz w:val="24"/>
                <w:szCs w:val="24"/>
              </w:rPr>
              <w:t>”的影响力</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有关委局、乡镇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6" w:hRule="atLeast"/>
        </w:trPr>
        <w:tc>
          <w:tcPr>
            <w:tcW w:w="959"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大力提升崇明森林旅游节的品牌影响力和引领力</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区旅游局</w:t>
            </w:r>
          </w:p>
        </w:tc>
        <w:tc>
          <w:tcPr>
            <w:tcW w:w="1418" w:type="dxa"/>
            <w:vAlign w:val="center"/>
          </w:tcPr>
          <w:p>
            <w:pPr>
              <w:widowControl/>
              <w:spacing w:line="360" w:lineRule="auto"/>
              <w:jc w:val="center"/>
              <w:rPr>
                <w:rFonts w:ascii="仿宋_GB2312" w:hAnsi="黑体" w:eastAsia="仿宋_GB2312"/>
                <w:sz w:val="24"/>
                <w:szCs w:val="24"/>
              </w:rPr>
            </w:pPr>
            <w:r>
              <w:rPr>
                <w:rFonts w:ascii="仿宋_GB2312" w:hAnsi="黑体" w:eastAsia="仿宋_GB2312"/>
                <w:sz w:val="24"/>
                <w:szCs w:val="24"/>
              </w:rPr>
              <w:t>有关委局、</w:t>
            </w:r>
            <w:r>
              <w:rPr>
                <w:rFonts w:hint="eastAsia" w:ascii="仿宋_GB2312" w:hAnsi="黑体" w:eastAsia="仿宋_GB2312"/>
                <w:sz w:val="24"/>
                <w:szCs w:val="24"/>
              </w:rPr>
              <w:t>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5" w:hRule="atLeast"/>
        </w:trPr>
        <w:tc>
          <w:tcPr>
            <w:tcW w:w="959"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以崇明文化艺术节和传统节庆活动为抓手，打造崇明文化活动品牌</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p>
        </w:tc>
        <w:tc>
          <w:tcPr>
            <w:tcW w:w="1418" w:type="dxa"/>
            <w:vAlign w:val="center"/>
          </w:tcPr>
          <w:p>
            <w:pPr>
              <w:widowControl/>
              <w:spacing w:line="360" w:lineRule="auto"/>
              <w:jc w:val="center"/>
              <w:rPr>
                <w:rFonts w:ascii="仿宋_GB2312" w:hAnsi="黑体" w:eastAsia="仿宋_GB2312"/>
                <w:sz w:val="24"/>
                <w:szCs w:val="24"/>
              </w:rPr>
            </w:pPr>
            <w:r>
              <w:rPr>
                <w:rFonts w:ascii="仿宋_GB2312" w:hAnsi="黑体" w:eastAsia="仿宋_GB2312"/>
                <w:sz w:val="24"/>
                <w:szCs w:val="24"/>
              </w:rPr>
              <w:t>有关委局、</w:t>
            </w:r>
            <w:r>
              <w:rPr>
                <w:rFonts w:hint="eastAsia" w:ascii="仿宋_GB2312" w:hAnsi="黑体" w:eastAsia="仿宋_GB2312"/>
                <w:sz w:val="24"/>
                <w:szCs w:val="24"/>
              </w:rPr>
              <w:t>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5" w:hRule="atLeast"/>
        </w:trPr>
        <w:tc>
          <w:tcPr>
            <w:tcW w:w="959"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提升上海崇明生态岛国际论坛影响力，加强与国际组织的交流互动，不断扩大崇明世界级生态岛在国内外的影响力</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区科委</w:t>
            </w:r>
          </w:p>
        </w:tc>
        <w:tc>
          <w:tcPr>
            <w:tcW w:w="1418" w:type="dxa"/>
            <w:vAlign w:val="center"/>
          </w:tcPr>
          <w:p>
            <w:pPr>
              <w:widowControl/>
              <w:spacing w:line="360" w:lineRule="auto"/>
              <w:jc w:val="center"/>
              <w:rPr>
                <w:rFonts w:ascii="仿宋_GB2312" w:hAnsi="黑体" w:eastAsia="仿宋_GB2312"/>
                <w:sz w:val="24"/>
                <w:szCs w:val="24"/>
              </w:rPr>
            </w:pPr>
            <w:r>
              <w:rPr>
                <w:rFonts w:ascii="仿宋_GB2312" w:hAnsi="黑体" w:eastAsia="仿宋_GB2312"/>
                <w:sz w:val="24"/>
                <w:szCs w:val="24"/>
              </w:rPr>
              <w:t>有关委局、</w:t>
            </w:r>
            <w:r>
              <w:rPr>
                <w:rFonts w:hint="eastAsia" w:ascii="仿宋_GB2312" w:hAnsi="黑体" w:eastAsia="仿宋_GB2312"/>
                <w:sz w:val="24"/>
                <w:szCs w:val="24"/>
              </w:rPr>
              <w:t>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09" w:hRule="atLeast"/>
        </w:trPr>
        <w:tc>
          <w:tcPr>
            <w:tcW w:w="959" w:type="dxa"/>
            <w:vMerge w:val="continue"/>
            <w:vAlign w:val="center"/>
          </w:tcPr>
          <w:p>
            <w:pPr>
              <w:widowControl/>
              <w:spacing w:line="360" w:lineRule="auto"/>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提升橘黄蟹肥稻米香文化旅游节的国内知名度，进一步扩大办节规模，提高办节标准，扩大参展企业数量，努力使节庆活动达到国际水准</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区农委</w:t>
            </w:r>
          </w:p>
        </w:tc>
        <w:tc>
          <w:tcPr>
            <w:tcW w:w="1418" w:type="dxa"/>
            <w:vAlign w:val="center"/>
          </w:tcPr>
          <w:p>
            <w:pPr>
              <w:widowControl/>
              <w:spacing w:line="360" w:lineRule="auto"/>
              <w:jc w:val="center"/>
              <w:rPr>
                <w:rFonts w:ascii="仿宋_GB2312" w:hAnsi="黑体" w:eastAsia="仿宋_GB2312"/>
                <w:sz w:val="24"/>
                <w:szCs w:val="24"/>
              </w:rPr>
            </w:pPr>
            <w:r>
              <w:rPr>
                <w:rFonts w:ascii="仿宋_GB2312" w:hAnsi="黑体" w:eastAsia="仿宋_GB2312"/>
                <w:sz w:val="24"/>
                <w:szCs w:val="24"/>
              </w:rPr>
              <w:t>有关委局、</w:t>
            </w:r>
            <w:r>
              <w:rPr>
                <w:rFonts w:hint="eastAsia" w:ascii="仿宋_GB2312" w:hAnsi="黑体" w:eastAsia="仿宋_GB2312"/>
                <w:sz w:val="24"/>
                <w:szCs w:val="24"/>
              </w:rPr>
              <w:t>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67" w:hRule="atLeast"/>
        </w:trPr>
        <w:tc>
          <w:tcPr>
            <w:tcW w:w="959"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1701"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提升环崇明岛国际自盟女子公路世界巡回赛、马拉松等赛事影响力，大力推进体育特色小镇的建设，促进体育产业发展，逐步把崇明建设成有较强知名度和影响力的“运动休闲岛”</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区体育局</w:t>
            </w:r>
          </w:p>
        </w:tc>
        <w:tc>
          <w:tcPr>
            <w:tcW w:w="1418" w:type="dxa"/>
            <w:vAlign w:val="center"/>
          </w:tcPr>
          <w:p>
            <w:pPr>
              <w:widowControl/>
              <w:spacing w:line="360" w:lineRule="auto"/>
              <w:jc w:val="center"/>
              <w:rPr>
                <w:rFonts w:ascii="仿宋_GB2312" w:hAnsi="黑体" w:eastAsia="仿宋_GB2312"/>
                <w:sz w:val="24"/>
                <w:szCs w:val="24"/>
              </w:rPr>
            </w:pPr>
            <w:r>
              <w:rPr>
                <w:rFonts w:ascii="仿宋_GB2312" w:hAnsi="黑体" w:eastAsia="仿宋_GB2312"/>
                <w:sz w:val="24"/>
                <w:szCs w:val="24"/>
              </w:rPr>
              <w:t>有关委局、乡镇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2" w:hRule="atLeast"/>
        </w:trPr>
        <w:tc>
          <w:tcPr>
            <w:tcW w:w="959"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1701"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以民族传统节日、重大纪念日为契机，深入挖掘和表现传统节目的文化内涵，广泛开展</w:t>
            </w:r>
            <w:r>
              <w:rPr>
                <w:rFonts w:hint="eastAsia" w:ascii="仿宋_GB2312" w:hAnsi="黑体" w:eastAsia="仿宋_GB2312"/>
                <w:sz w:val="24"/>
                <w:szCs w:val="24"/>
                <w:lang w:eastAsia="zh-CN"/>
              </w:rPr>
              <w:t>“</w:t>
            </w:r>
            <w:r>
              <w:rPr>
                <w:rFonts w:hint="eastAsia" w:ascii="仿宋_GB2312" w:hAnsi="黑体" w:eastAsia="仿宋_GB2312"/>
                <w:sz w:val="24"/>
                <w:szCs w:val="24"/>
              </w:rPr>
              <w:t>我们的节日</w:t>
            </w:r>
            <w:r>
              <w:rPr>
                <w:rFonts w:hint="eastAsia" w:ascii="仿宋_GB2312" w:hAnsi="黑体" w:eastAsia="仿宋_GB2312"/>
                <w:sz w:val="24"/>
                <w:szCs w:val="24"/>
                <w:lang w:eastAsia="zh-CN"/>
              </w:rPr>
              <w:t>”</w:t>
            </w:r>
            <w:r>
              <w:rPr>
                <w:rFonts w:hint="eastAsia" w:ascii="仿宋_GB2312" w:hAnsi="黑体" w:eastAsia="仿宋_GB2312"/>
                <w:sz w:val="24"/>
                <w:szCs w:val="24"/>
              </w:rPr>
              <w:t>各类主题活动</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区文明办</w:t>
            </w:r>
          </w:p>
        </w:tc>
        <w:tc>
          <w:tcPr>
            <w:tcW w:w="1418" w:type="dxa"/>
            <w:vAlign w:val="center"/>
          </w:tcPr>
          <w:p>
            <w:pPr>
              <w:widowControl/>
              <w:spacing w:line="360" w:lineRule="auto"/>
              <w:jc w:val="center"/>
              <w:rPr>
                <w:rFonts w:ascii="仿宋_GB2312" w:hAnsi="黑体" w:eastAsia="仿宋_GB2312"/>
                <w:sz w:val="24"/>
                <w:szCs w:val="24"/>
              </w:rPr>
            </w:pPr>
            <w:r>
              <w:rPr>
                <w:rFonts w:ascii="仿宋_GB2312" w:hAnsi="黑体" w:eastAsia="仿宋_GB2312"/>
                <w:sz w:val="24"/>
                <w:szCs w:val="24"/>
              </w:rPr>
              <w:t>有关委局、</w:t>
            </w:r>
            <w:r>
              <w:rPr>
                <w:rFonts w:hint="eastAsia" w:ascii="仿宋_GB2312" w:hAnsi="黑体" w:eastAsia="仿宋_GB2312"/>
                <w:sz w:val="24"/>
                <w:szCs w:val="24"/>
              </w:rPr>
              <w:t>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3" w:hRule="atLeast"/>
        </w:trPr>
        <w:tc>
          <w:tcPr>
            <w:tcW w:w="959" w:type="dxa"/>
            <w:vMerge w:val="restart"/>
            <w:vAlign w:val="center"/>
          </w:tcPr>
          <w:p>
            <w:pPr>
              <w:pStyle w:val="9"/>
              <w:widowControl/>
              <w:spacing w:line="360" w:lineRule="auto"/>
              <w:ind w:left="420" w:firstLine="0" w:firstLineChars="0"/>
              <w:rPr>
                <w:rFonts w:hint="eastAsia" w:ascii="仿宋_GB2312" w:hAnsi="黑体" w:eastAsia="仿宋_GB2312"/>
                <w:sz w:val="24"/>
                <w:szCs w:val="24"/>
                <w:lang w:eastAsia="zh-CN"/>
              </w:rPr>
            </w:pPr>
            <w:r>
              <w:rPr>
                <w:rFonts w:hint="eastAsia" w:ascii="仿宋_GB2312" w:hAnsi="黑体" w:eastAsia="仿宋_GB2312"/>
                <w:sz w:val="24"/>
                <w:szCs w:val="24"/>
                <w:lang w:val="en-US" w:eastAsia="zh-CN"/>
              </w:rPr>
              <w:t>6</w:t>
            </w:r>
          </w:p>
        </w:tc>
        <w:tc>
          <w:tcPr>
            <w:tcW w:w="1701" w:type="dxa"/>
            <w:vMerge w:val="restart"/>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海岛特色文创产业打造专项行动</w:t>
            </w: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立足生态、文化特色,以产业园区建设为主要抓手,重点发展新娱乐传媒(影视基地)、数字内容等产业,积极推进开心农场、特色民宿等旅游文化产业发展</w:t>
            </w:r>
          </w:p>
        </w:tc>
        <w:tc>
          <w:tcPr>
            <w:tcW w:w="1720" w:type="dxa"/>
            <w:vAlign w:val="center"/>
          </w:tcPr>
          <w:p>
            <w:pPr>
              <w:widowControl/>
              <w:spacing w:line="360" w:lineRule="auto"/>
              <w:jc w:val="center"/>
              <w:rPr>
                <w:rFonts w:hint="eastAsia" w:ascii="仿宋_GB2312" w:hAnsi="黑体" w:eastAsia="仿宋_GB2312"/>
                <w:sz w:val="24"/>
                <w:szCs w:val="24"/>
              </w:rPr>
            </w:pPr>
            <w:r>
              <w:rPr>
                <w:rFonts w:hint="eastAsia" w:ascii="仿宋_GB2312" w:hAnsi="黑体" w:eastAsia="仿宋_GB2312"/>
                <w:sz w:val="24"/>
                <w:szCs w:val="24"/>
              </w:rPr>
              <w:t>区经委</w:t>
            </w:r>
          </w:p>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区旅游局</w:t>
            </w:r>
          </w:p>
        </w:tc>
        <w:tc>
          <w:tcPr>
            <w:tcW w:w="1418" w:type="dxa"/>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r>
              <w:rPr>
                <w:rFonts w:hint="eastAsia" w:ascii="仿宋_GB2312" w:hAnsi="黑体" w:eastAsia="仿宋_GB2312"/>
                <w:sz w:val="24"/>
                <w:szCs w:val="24"/>
                <w:lang w:eastAsia="zh-CN"/>
              </w:rPr>
              <w:t>、</w:t>
            </w:r>
            <w:r>
              <w:rPr>
                <w:rFonts w:hint="eastAsia" w:ascii="仿宋_GB2312" w:hAnsi="黑体" w:eastAsia="仿宋_GB2312"/>
                <w:sz w:val="24"/>
                <w:szCs w:val="24"/>
                <w:lang w:val="en-US" w:eastAsia="zh-CN"/>
              </w:rPr>
              <w:t>有关乡镇、园区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76" w:hRule="atLeast"/>
        </w:trPr>
        <w:tc>
          <w:tcPr>
            <w:tcW w:w="959" w:type="dxa"/>
            <w:vMerge w:val="continue"/>
            <w:vAlign w:val="center"/>
          </w:tcPr>
          <w:p>
            <w:pPr>
              <w:pStyle w:val="9"/>
              <w:widowControl/>
              <w:numPr>
                <w:ilvl w:val="0"/>
                <w:numId w:val="1"/>
              </w:numPr>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加大文创产业扶持力度，制定出台专项产业扶持政策</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区经委</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6" w:hRule="atLeast"/>
        </w:trPr>
        <w:tc>
          <w:tcPr>
            <w:tcW w:w="959" w:type="dxa"/>
            <w:vMerge w:val="continue"/>
            <w:vAlign w:val="center"/>
          </w:tcPr>
          <w:p>
            <w:pPr>
              <w:pStyle w:val="9"/>
              <w:widowControl/>
              <w:numPr>
                <w:ilvl w:val="0"/>
                <w:numId w:val="1"/>
              </w:numPr>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鼓励园区转型发展文创产业</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区经委</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有关企业</w:t>
            </w:r>
            <w:r>
              <w:rPr>
                <w:rFonts w:hint="eastAsia" w:ascii="仿宋_GB2312" w:hAnsi="黑体" w:eastAsia="仿宋_GB2312"/>
                <w:sz w:val="24"/>
                <w:szCs w:val="24"/>
                <w:lang w:eastAsia="zh-CN"/>
              </w:rPr>
              <w:t>、</w:t>
            </w:r>
            <w:r>
              <w:rPr>
                <w:rFonts w:hint="eastAsia" w:ascii="仿宋_GB2312" w:hAnsi="黑体" w:eastAsia="仿宋_GB2312"/>
                <w:sz w:val="24"/>
                <w:szCs w:val="24"/>
              </w:rPr>
              <w:t>园区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71" w:hRule="atLeast"/>
        </w:trPr>
        <w:tc>
          <w:tcPr>
            <w:tcW w:w="959" w:type="dxa"/>
            <w:vMerge w:val="restart"/>
            <w:vAlign w:val="center"/>
          </w:tcPr>
          <w:p>
            <w:pPr>
              <w:pStyle w:val="9"/>
              <w:widowControl/>
              <w:spacing w:line="360" w:lineRule="auto"/>
              <w:ind w:left="420" w:firstLine="0" w:firstLineChars="0"/>
              <w:rPr>
                <w:rFonts w:hint="eastAsia" w:ascii="仿宋_GB2312" w:hAnsi="黑体" w:eastAsia="仿宋_GB2312"/>
                <w:sz w:val="24"/>
                <w:szCs w:val="24"/>
                <w:lang w:eastAsia="zh-CN"/>
              </w:rPr>
            </w:pPr>
            <w:r>
              <w:rPr>
                <w:rFonts w:hint="eastAsia" w:ascii="仿宋_GB2312" w:hAnsi="黑体" w:eastAsia="仿宋_GB2312"/>
                <w:sz w:val="24"/>
                <w:szCs w:val="24"/>
                <w:lang w:val="en-US" w:eastAsia="zh-CN"/>
              </w:rPr>
              <w:t>7</w:t>
            </w:r>
          </w:p>
        </w:tc>
        <w:tc>
          <w:tcPr>
            <w:tcW w:w="1701" w:type="dxa"/>
            <w:vMerge w:val="restart"/>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公共文化服务增效专项行动</w:t>
            </w: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完善公共文化设施布局，推进乡镇社区文化活动分中心和特色文化场馆建设</w:t>
            </w:r>
            <w:bookmarkStart w:id="0" w:name="_GoBack"/>
            <w:bookmarkEnd w:id="0"/>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有关乡镇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pStyle w:val="9"/>
              <w:widowControl/>
              <w:numPr>
                <w:ilvl w:val="0"/>
                <w:numId w:val="1"/>
              </w:numPr>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完善全区主流媒体资源，实现公共文化服务“全覆盖”，建立</w:t>
            </w:r>
            <w:r>
              <w:rPr>
                <w:rFonts w:hint="eastAsia" w:ascii="仿宋_GB2312" w:hAnsi="黑体" w:eastAsia="仿宋_GB2312"/>
                <w:sz w:val="24"/>
                <w:szCs w:val="24"/>
              </w:rPr>
              <w:t>健全</w:t>
            </w:r>
            <w:r>
              <w:rPr>
                <w:rFonts w:hint="eastAsia" w:ascii="仿宋_GB2312" w:hAnsi="黑体" w:eastAsia="仿宋_GB2312"/>
                <w:sz w:val="24"/>
                <w:szCs w:val="24"/>
                <w:lang w:val="en-US" w:eastAsia="zh-CN"/>
              </w:rPr>
              <w:t>市、区、乡镇、村居四级配送体系，推动优质文化资源向基层倾斜，夯实基层公共文化服务基础，不断满足群众需求</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各乡镇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pStyle w:val="9"/>
              <w:widowControl/>
              <w:numPr>
                <w:ilvl w:val="0"/>
                <w:numId w:val="1"/>
              </w:numPr>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lang w:val="en-US" w:eastAsia="zh-CN"/>
              </w:rPr>
              <w:t>整合整合全区主流媒体资源,实现全媒体融合运行,打造以“上海崇明”为龙头的务微信矩阵,做大做强“上海崇明”APP,讲好生态故事,提升崇明对外影响力知名度</w:t>
            </w:r>
          </w:p>
        </w:tc>
        <w:tc>
          <w:tcPr>
            <w:tcW w:w="1720" w:type="dxa"/>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rPr>
              <w:t>区</w:t>
            </w:r>
            <w:r>
              <w:rPr>
                <w:rFonts w:hint="eastAsia" w:ascii="仿宋_GB2312" w:hAnsi="黑体" w:eastAsia="仿宋_GB2312"/>
                <w:sz w:val="24"/>
                <w:szCs w:val="24"/>
                <w:lang w:val="en-US" w:eastAsia="zh-CN"/>
              </w:rPr>
              <w:t>新闻传媒中心</w:t>
            </w:r>
          </w:p>
        </w:tc>
        <w:tc>
          <w:tcPr>
            <w:tcW w:w="1418" w:type="dxa"/>
            <w:vAlign w:val="center"/>
          </w:tcPr>
          <w:p>
            <w:pPr>
              <w:widowControl/>
              <w:spacing w:line="360" w:lineRule="auto"/>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97" w:hRule="atLeast"/>
        </w:trPr>
        <w:tc>
          <w:tcPr>
            <w:tcW w:w="959" w:type="dxa"/>
            <w:vMerge w:val="restart"/>
            <w:vAlign w:val="center"/>
          </w:tcPr>
          <w:p>
            <w:pPr>
              <w:pStyle w:val="9"/>
              <w:widowControl/>
              <w:spacing w:line="360" w:lineRule="auto"/>
              <w:ind w:left="420" w:firstLine="0" w:firstLineChars="0"/>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8</w:t>
            </w:r>
          </w:p>
          <w:p>
            <w:pPr>
              <w:pStyle w:val="9"/>
              <w:widowControl/>
              <w:spacing w:line="360" w:lineRule="auto"/>
              <w:rPr>
                <w:rFonts w:ascii="仿宋_GB2312" w:hAnsi="黑体" w:eastAsia="仿宋_GB2312"/>
                <w:sz w:val="24"/>
                <w:szCs w:val="24"/>
              </w:rPr>
            </w:pPr>
          </w:p>
        </w:tc>
        <w:tc>
          <w:tcPr>
            <w:tcW w:w="1701" w:type="dxa"/>
            <w:vMerge w:val="restart"/>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推动</w:t>
            </w:r>
            <w:r>
              <w:rPr>
                <w:rFonts w:hint="eastAsia" w:ascii="仿宋_GB2312" w:hAnsi="黑体" w:eastAsia="仿宋_GB2312"/>
                <w:sz w:val="24"/>
                <w:szCs w:val="24"/>
              </w:rPr>
              <w:t>美丽乡村文化</w:t>
            </w:r>
            <w:r>
              <w:rPr>
                <w:rFonts w:hint="eastAsia" w:ascii="仿宋_GB2312" w:hAnsi="黑体" w:eastAsia="仿宋_GB2312"/>
                <w:sz w:val="24"/>
                <w:szCs w:val="24"/>
                <w:lang w:val="en-US" w:eastAsia="zh-CN"/>
              </w:rPr>
              <w:t>振兴</w:t>
            </w:r>
            <w:r>
              <w:rPr>
                <w:rFonts w:hint="eastAsia" w:ascii="仿宋_GB2312" w:hAnsi="黑体" w:eastAsia="仿宋_GB2312"/>
                <w:sz w:val="24"/>
                <w:szCs w:val="24"/>
              </w:rPr>
              <w:t>专项行动</w:t>
            </w:r>
          </w:p>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保护乡村生态肌理,聚焦特色风貌打造,提升美丽乡村建设规划设计水平,使之成为守望乡愁的重要依托</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区农委</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区规</w:t>
            </w:r>
            <w:r>
              <w:rPr>
                <w:rFonts w:hint="eastAsia" w:ascii="仿宋_GB2312" w:hAnsi="黑体" w:eastAsia="仿宋_GB2312"/>
                <w:sz w:val="24"/>
                <w:szCs w:val="24"/>
                <w:lang w:val="en-US" w:eastAsia="zh-CN"/>
              </w:rPr>
              <w:t>化</w:t>
            </w:r>
            <w:r>
              <w:rPr>
                <w:rFonts w:hint="eastAsia" w:ascii="仿宋_GB2312" w:hAnsi="黑体" w:eastAsia="仿宋_GB2312"/>
                <w:sz w:val="24"/>
                <w:szCs w:val="24"/>
              </w:rPr>
              <w:t>土</w:t>
            </w:r>
            <w:r>
              <w:rPr>
                <w:rFonts w:hint="eastAsia" w:ascii="仿宋_GB2312" w:hAnsi="黑体" w:eastAsia="仿宋_GB2312"/>
                <w:sz w:val="24"/>
                <w:szCs w:val="24"/>
                <w:lang w:val="en-US" w:eastAsia="zh-CN"/>
              </w:rPr>
              <w:t>地</w:t>
            </w:r>
            <w:r>
              <w:rPr>
                <w:rFonts w:hint="eastAsia" w:ascii="仿宋_GB2312" w:hAnsi="黑体" w:eastAsia="仿宋_GB2312"/>
                <w:sz w:val="24"/>
                <w:szCs w:val="24"/>
              </w:rPr>
              <w:t>局</w:t>
            </w:r>
            <w:r>
              <w:rPr>
                <w:rFonts w:hint="eastAsia" w:ascii="仿宋_GB2312" w:hAnsi="黑体" w:eastAsia="仿宋_GB2312"/>
                <w:sz w:val="24"/>
                <w:szCs w:val="24"/>
                <w:lang w:eastAsia="zh-CN"/>
              </w:rPr>
              <w:t>、</w:t>
            </w:r>
            <w:r>
              <w:rPr>
                <w:rFonts w:hint="eastAsia" w:ascii="仿宋_GB2312" w:hAnsi="黑体" w:eastAsia="仿宋_GB2312"/>
                <w:sz w:val="24"/>
                <w:szCs w:val="24"/>
              </w:rPr>
              <w:t>区建</w:t>
            </w:r>
            <w:r>
              <w:rPr>
                <w:rFonts w:hint="eastAsia" w:ascii="仿宋_GB2312" w:hAnsi="黑体" w:eastAsia="仿宋_GB2312"/>
                <w:sz w:val="24"/>
                <w:szCs w:val="24"/>
                <w:lang w:val="en-US" w:eastAsia="zh-CN"/>
              </w:rPr>
              <w:t>设</w:t>
            </w:r>
            <w:r>
              <w:rPr>
                <w:rFonts w:hint="eastAsia" w:ascii="仿宋_GB2312" w:hAnsi="黑体" w:eastAsia="仿宋_GB2312"/>
                <w:sz w:val="24"/>
                <w:szCs w:val="24"/>
              </w:rPr>
              <w:t>管</w:t>
            </w:r>
            <w:r>
              <w:rPr>
                <w:rFonts w:hint="eastAsia" w:ascii="仿宋_GB2312" w:hAnsi="黑体" w:eastAsia="仿宋_GB2312"/>
                <w:sz w:val="24"/>
                <w:szCs w:val="24"/>
                <w:lang w:val="en-US" w:eastAsia="zh-CN"/>
              </w:rPr>
              <w:t>理</w:t>
            </w:r>
            <w:r>
              <w:rPr>
                <w:rFonts w:hint="eastAsia" w:ascii="仿宋_GB2312" w:hAnsi="黑体" w:eastAsia="仿宋_GB2312"/>
                <w:sz w:val="24"/>
                <w:szCs w:val="24"/>
              </w:rPr>
              <w:t>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优化乡村人居品质,推进行政村的村庄改造,积极创建市、区级美丽乡村示范村全力打造全国美丽乡村精品村</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区农委</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有关乡镇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vAlign w:val="center"/>
          </w:tcPr>
          <w:p>
            <w:pPr>
              <w:pStyle w:val="9"/>
              <w:widowControl/>
              <w:spacing w:line="360" w:lineRule="auto"/>
              <w:ind w:firstLineChars="0"/>
              <w:jc w:val="center"/>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深化“一镇一品”文化品牌培育,加大对基层文艺创作的指导力度,创作一批有地方特色、群众喜闻乐见的乡村文艺作品</w:t>
            </w:r>
          </w:p>
        </w:tc>
        <w:tc>
          <w:tcPr>
            <w:tcW w:w="1720" w:type="dxa"/>
            <w:vAlign w:val="center"/>
          </w:tcPr>
          <w:p>
            <w:pPr>
              <w:widowControl/>
              <w:spacing w:line="360" w:lineRule="auto"/>
              <w:jc w:val="center"/>
              <w:rPr>
                <w:rFonts w:hint="eastAsia" w:ascii="仿宋_GB2312" w:hAnsi="黑体" w:eastAsia="仿宋_GB2312"/>
                <w:sz w:val="24"/>
                <w:szCs w:val="24"/>
                <w:lang w:val="en-US" w:eastAsia="zh-CN"/>
              </w:rPr>
            </w:pPr>
            <w:r>
              <w:rPr>
                <w:rFonts w:hint="eastAsia" w:ascii="仿宋_GB2312" w:hAnsi="黑体" w:eastAsia="仿宋_GB2312"/>
                <w:sz w:val="24"/>
                <w:szCs w:val="24"/>
              </w:rPr>
              <w:t>区</w:t>
            </w:r>
            <w:r>
              <w:rPr>
                <w:rFonts w:hint="eastAsia" w:ascii="仿宋_GB2312" w:hAnsi="黑体" w:eastAsia="仿宋_GB2312"/>
                <w:sz w:val="24"/>
                <w:szCs w:val="24"/>
                <w:lang w:val="en-US" w:eastAsia="zh-CN"/>
              </w:rPr>
              <w:t>文广影视局</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各乡镇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33" w:hRule="atLeast"/>
        </w:trPr>
        <w:tc>
          <w:tcPr>
            <w:tcW w:w="959" w:type="dxa"/>
            <w:vMerge w:val="continue"/>
            <w:vAlign w:val="center"/>
          </w:tcPr>
          <w:p>
            <w:pPr>
              <w:pStyle w:val="9"/>
              <w:widowControl/>
              <w:spacing w:line="360" w:lineRule="auto"/>
              <w:ind w:left="420" w:firstLine="0" w:firstLineChars="0"/>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加大非物质文化遗产保护传承力度,实施崇明非物质文化遗产保护传承三年行动计划,开展各类非遗活态传承活动</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p>
        </w:tc>
        <w:tc>
          <w:tcPr>
            <w:tcW w:w="1418"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各乡镇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959" w:type="dxa"/>
            <w:vMerge w:val="continue"/>
            <w:vAlign w:val="center"/>
          </w:tcPr>
          <w:p>
            <w:pPr>
              <w:pStyle w:val="9"/>
              <w:widowControl/>
              <w:spacing w:line="360" w:lineRule="auto"/>
              <w:ind w:left="420" w:firstLine="0" w:firstLineChars="0"/>
              <w:rPr>
                <w:rFonts w:ascii="仿宋_GB2312" w:hAnsi="黑体" w:eastAsia="仿宋_GB2312"/>
                <w:sz w:val="24"/>
                <w:szCs w:val="24"/>
              </w:rPr>
            </w:pPr>
          </w:p>
        </w:tc>
        <w:tc>
          <w:tcPr>
            <w:tcW w:w="1701" w:type="dxa"/>
            <w:vMerge w:val="continue"/>
            <w:vAlign w:val="center"/>
          </w:tcPr>
          <w:p>
            <w:pPr>
              <w:widowControl/>
              <w:spacing w:line="360" w:lineRule="auto"/>
              <w:jc w:val="center"/>
              <w:rPr>
                <w:rFonts w:ascii="仿宋_GB2312" w:hAnsi="黑体" w:eastAsia="仿宋_GB2312"/>
                <w:sz w:val="24"/>
                <w:szCs w:val="24"/>
              </w:rPr>
            </w:pPr>
          </w:p>
        </w:tc>
        <w:tc>
          <w:tcPr>
            <w:tcW w:w="7068" w:type="dxa"/>
            <w:vAlign w:val="center"/>
          </w:tcPr>
          <w:p>
            <w:pPr>
              <w:widowControl/>
              <w:spacing w:line="360" w:lineRule="auto"/>
              <w:rPr>
                <w:rFonts w:ascii="仿宋_GB2312" w:hAnsi="黑体" w:eastAsia="仿宋_GB2312"/>
                <w:sz w:val="24"/>
                <w:szCs w:val="24"/>
              </w:rPr>
            </w:pPr>
            <w:r>
              <w:rPr>
                <w:rFonts w:hint="eastAsia" w:ascii="仿宋_GB2312" w:hAnsi="黑体" w:eastAsia="仿宋_GB2312"/>
                <w:sz w:val="24"/>
                <w:szCs w:val="24"/>
              </w:rPr>
              <w:t>完善崇明区不可移动文物保护规划和利用方案,实施精准保护和合理利用,有序推进重点不可移动文物修复和利用</w:t>
            </w:r>
          </w:p>
        </w:tc>
        <w:tc>
          <w:tcPr>
            <w:tcW w:w="1720" w:type="dxa"/>
            <w:vAlign w:val="center"/>
          </w:tcPr>
          <w:p>
            <w:pPr>
              <w:widowControl/>
              <w:spacing w:line="360" w:lineRule="auto"/>
              <w:jc w:val="center"/>
              <w:rPr>
                <w:rFonts w:ascii="仿宋_GB2312" w:hAnsi="黑体" w:eastAsia="仿宋_GB2312"/>
                <w:sz w:val="24"/>
                <w:szCs w:val="24"/>
              </w:rPr>
            </w:pPr>
            <w:r>
              <w:rPr>
                <w:rFonts w:hint="eastAsia" w:ascii="仿宋_GB2312" w:hAnsi="黑体" w:eastAsia="仿宋_GB2312"/>
                <w:sz w:val="24"/>
                <w:szCs w:val="24"/>
              </w:rPr>
              <w:t>区文广</w:t>
            </w:r>
            <w:r>
              <w:rPr>
                <w:rFonts w:hint="eastAsia" w:ascii="仿宋_GB2312" w:hAnsi="黑体" w:eastAsia="仿宋_GB2312"/>
                <w:sz w:val="24"/>
                <w:szCs w:val="24"/>
                <w:lang w:val="en-US" w:eastAsia="zh-CN"/>
              </w:rPr>
              <w:t>影视</w:t>
            </w:r>
            <w:r>
              <w:rPr>
                <w:rFonts w:hint="eastAsia" w:ascii="仿宋_GB2312" w:hAnsi="黑体" w:eastAsia="仿宋_GB2312"/>
                <w:sz w:val="24"/>
                <w:szCs w:val="24"/>
              </w:rPr>
              <w:t>局</w:t>
            </w:r>
          </w:p>
        </w:tc>
        <w:tc>
          <w:tcPr>
            <w:tcW w:w="1418" w:type="dxa"/>
            <w:vAlign w:val="center"/>
          </w:tcPr>
          <w:p>
            <w:pPr>
              <w:widowControl/>
              <w:spacing w:line="360" w:lineRule="auto"/>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9" w:hRule="atLeast"/>
        </w:trPr>
        <w:tc>
          <w:tcPr>
            <w:tcW w:w="959" w:type="dxa"/>
            <w:vMerge w:val="continue"/>
            <w:vAlign w:val="center"/>
          </w:tcPr>
          <w:p>
            <w:pPr>
              <w:widowControl/>
              <w:spacing w:line="360" w:lineRule="auto"/>
            </w:pPr>
          </w:p>
        </w:tc>
        <w:tc>
          <w:tcPr>
            <w:tcW w:w="1701" w:type="dxa"/>
            <w:vMerge w:val="continue"/>
            <w:vAlign w:val="center"/>
          </w:tcPr>
          <w:p>
            <w:pPr>
              <w:widowControl/>
              <w:spacing w:line="360" w:lineRule="auto"/>
            </w:pPr>
          </w:p>
        </w:tc>
        <w:tc>
          <w:tcPr>
            <w:tcW w:w="7068" w:type="dxa"/>
            <w:vAlign w:val="center"/>
          </w:tcPr>
          <w:p>
            <w:pPr>
              <w:widowControl/>
              <w:spacing w:line="360" w:lineRule="auto"/>
              <w:rPr>
                <w:rFonts w:hint="eastAsia" w:ascii="仿宋_GB2312" w:hAnsi="黑体" w:eastAsia="仿宋_GB2312"/>
                <w:sz w:val="24"/>
                <w:szCs w:val="24"/>
              </w:rPr>
            </w:pPr>
            <w:r>
              <w:rPr>
                <w:rFonts w:hint="eastAsia" w:ascii="仿宋_GB2312" w:hAnsi="黑体" w:eastAsia="仿宋_GB2312"/>
                <w:sz w:val="24"/>
                <w:szCs w:val="24"/>
              </w:rPr>
              <w:t>加强建筑风貌管控,严格按照“中国元素、江南韵味、海岛特色”的要求管控建筑风貌</w:t>
            </w:r>
          </w:p>
        </w:tc>
        <w:tc>
          <w:tcPr>
            <w:tcW w:w="1720" w:type="dxa"/>
            <w:vAlign w:val="center"/>
          </w:tcPr>
          <w:p>
            <w:pPr>
              <w:widowControl/>
              <w:spacing w:line="360" w:lineRule="auto"/>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区规划土地局</w:t>
            </w:r>
          </w:p>
        </w:tc>
        <w:tc>
          <w:tcPr>
            <w:tcW w:w="1418" w:type="dxa"/>
            <w:vAlign w:val="center"/>
          </w:tcPr>
          <w:p>
            <w:pPr>
              <w:widowControl/>
              <w:spacing w:line="360" w:lineRule="auto"/>
              <w:rPr>
                <w:rFonts w:hint="eastAsia" w:ascii="仿宋_GB2312" w:hAnsi="黑体" w:eastAsia="仿宋_GB2312"/>
                <w:sz w:val="24"/>
                <w:szCs w:val="24"/>
                <w:lang w:val="en-US" w:eastAsia="zh-CN"/>
              </w:rPr>
            </w:pPr>
            <w:r>
              <w:rPr>
                <w:rFonts w:hint="eastAsia" w:ascii="仿宋_GB2312" w:hAnsi="黑体" w:eastAsia="仿宋_GB2312"/>
                <w:sz w:val="24"/>
                <w:szCs w:val="24"/>
              </w:rPr>
              <w:t>区建</w:t>
            </w:r>
            <w:r>
              <w:rPr>
                <w:rFonts w:hint="eastAsia" w:ascii="仿宋_GB2312" w:hAnsi="黑体" w:eastAsia="仿宋_GB2312"/>
                <w:sz w:val="24"/>
                <w:szCs w:val="24"/>
                <w:lang w:val="en-US" w:eastAsia="zh-CN"/>
              </w:rPr>
              <w:t>设</w:t>
            </w:r>
            <w:r>
              <w:rPr>
                <w:rFonts w:hint="eastAsia" w:ascii="仿宋_GB2312" w:hAnsi="黑体" w:eastAsia="仿宋_GB2312"/>
                <w:sz w:val="24"/>
                <w:szCs w:val="24"/>
              </w:rPr>
              <w:t>管</w:t>
            </w:r>
            <w:r>
              <w:rPr>
                <w:rFonts w:hint="eastAsia" w:ascii="仿宋_GB2312" w:hAnsi="黑体" w:eastAsia="仿宋_GB2312"/>
                <w:sz w:val="24"/>
                <w:szCs w:val="24"/>
                <w:lang w:val="en-US" w:eastAsia="zh-CN"/>
              </w:rPr>
              <w:t>理</w:t>
            </w:r>
            <w:r>
              <w:rPr>
                <w:rFonts w:hint="eastAsia" w:ascii="仿宋_GB2312" w:hAnsi="黑体" w:eastAsia="仿宋_GB2312"/>
                <w:sz w:val="24"/>
                <w:szCs w:val="24"/>
              </w:rPr>
              <w:t>委</w:t>
            </w:r>
            <w:r>
              <w:rPr>
                <w:rFonts w:hint="eastAsia" w:ascii="仿宋_GB2312" w:hAnsi="黑体" w:eastAsia="仿宋_GB2312"/>
                <w:sz w:val="24"/>
                <w:szCs w:val="24"/>
                <w:lang w:eastAsia="zh-CN"/>
              </w:rPr>
              <w:t>、</w:t>
            </w:r>
            <w:r>
              <w:rPr>
                <w:rFonts w:hint="eastAsia" w:ascii="仿宋_GB2312" w:hAnsi="黑体" w:eastAsia="仿宋_GB2312"/>
                <w:sz w:val="24"/>
                <w:szCs w:val="24"/>
              </w:rPr>
              <w:t>各乡镇</w:t>
            </w:r>
          </w:p>
        </w:tc>
      </w:tr>
    </w:tbl>
    <w:p>
      <w:pPr>
        <w:widowControl/>
        <w:spacing w:line="360" w:lineRule="auto"/>
        <w:rPr>
          <w:rFonts w:ascii="楷体_GB2312" w:hAnsi="黑体" w:eastAsia="楷体_GB2312"/>
          <w:sz w:val="40"/>
          <w:szCs w:val="40"/>
        </w:rPr>
      </w:pPr>
    </w:p>
    <w:sectPr>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83794"/>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8213D"/>
    <w:multiLevelType w:val="multilevel"/>
    <w:tmpl w:val="77B8213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8A"/>
    <w:rsid w:val="000006A4"/>
    <w:rsid w:val="00002363"/>
    <w:rsid w:val="00002A01"/>
    <w:rsid w:val="00007E92"/>
    <w:rsid w:val="00011E27"/>
    <w:rsid w:val="00020554"/>
    <w:rsid w:val="000206BC"/>
    <w:rsid w:val="000208FA"/>
    <w:rsid w:val="00021C17"/>
    <w:rsid w:val="00022C0D"/>
    <w:rsid w:val="00024A5D"/>
    <w:rsid w:val="00024C7E"/>
    <w:rsid w:val="000255B0"/>
    <w:rsid w:val="00044E50"/>
    <w:rsid w:val="000554F5"/>
    <w:rsid w:val="0005595B"/>
    <w:rsid w:val="00057D44"/>
    <w:rsid w:val="00066A20"/>
    <w:rsid w:val="000738B2"/>
    <w:rsid w:val="000801A6"/>
    <w:rsid w:val="000818DA"/>
    <w:rsid w:val="00084658"/>
    <w:rsid w:val="0009292D"/>
    <w:rsid w:val="00096D8B"/>
    <w:rsid w:val="000A1C62"/>
    <w:rsid w:val="000A77B0"/>
    <w:rsid w:val="000C15F6"/>
    <w:rsid w:val="000C3300"/>
    <w:rsid w:val="000D56F3"/>
    <w:rsid w:val="000D65C6"/>
    <w:rsid w:val="000E27AC"/>
    <w:rsid w:val="000F08BD"/>
    <w:rsid w:val="000F5F71"/>
    <w:rsid w:val="00107ABC"/>
    <w:rsid w:val="00107EBD"/>
    <w:rsid w:val="00111708"/>
    <w:rsid w:val="001118C5"/>
    <w:rsid w:val="00117A8D"/>
    <w:rsid w:val="00120496"/>
    <w:rsid w:val="00122329"/>
    <w:rsid w:val="00125025"/>
    <w:rsid w:val="001306FF"/>
    <w:rsid w:val="00134779"/>
    <w:rsid w:val="0013576F"/>
    <w:rsid w:val="001407B7"/>
    <w:rsid w:val="001408C0"/>
    <w:rsid w:val="0014193C"/>
    <w:rsid w:val="001444F8"/>
    <w:rsid w:val="00147E42"/>
    <w:rsid w:val="001534D1"/>
    <w:rsid w:val="001549CE"/>
    <w:rsid w:val="001638BF"/>
    <w:rsid w:val="00164AC5"/>
    <w:rsid w:val="00165087"/>
    <w:rsid w:val="00181D79"/>
    <w:rsid w:val="00182C18"/>
    <w:rsid w:val="0019115C"/>
    <w:rsid w:val="0019149D"/>
    <w:rsid w:val="001A1C9D"/>
    <w:rsid w:val="001A6D3E"/>
    <w:rsid w:val="001A6F53"/>
    <w:rsid w:val="001B4E73"/>
    <w:rsid w:val="001B60EB"/>
    <w:rsid w:val="001C2962"/>
    <w:rsid w:val="001D0ADB"/>
    <w:rsid w:val="001D4845"/>
    <w:rsid w:val="001D4B22"/>
    <w:rsid w:val="001D6E67"/>
    <w:rsid w:val="001E1325"/>
    <w:rsid w:val="001E3A51"/>
    <w:rsid w:val="001E63BF"/>
    <w:rsid w:val="001F1BFF"/>
    <w:rsid w:val="001F4AE4"/>
    <w:rsid w:val="001F52BF"/>
    <w:rsid w:val="001F689F"/>
    <w:rsid w:val="001F7BE4"/>
    <w:rsid w:val="00204FA8"/>
    <w:rsid w:val="00215DBE"/>
    <w:rsid w:val="00216032"/>
    <w:rsid w:val="00222FCA"/>
    <w:rsid w:val="00223B66"/>
    <w:rsid w:val="00225125"/>
    <w:rsid w:val="0022538A"/>
    <w:rsid w:val="0022587C"/>
    <w:rsid w:val="0023083D"/>
    <w:rsid w:val="00233274"/>
    <w:rsid w:val="0024471D"/>
    <w:rsid w:val="00244902"/>
    <w:rsid w:val="00247723"/>
    <w:rsid w:val="0025041D"/>
    <w:rsid w:val="0025112A"/>
    <w:rsid w:val="002513AE"/>
    <w:rsid w:val="00255115"/>
    <w:rsid w:val="00263FAB"/>
    <w:rsid w:val="00265306"/>
    <w:rsid w:val="00267D6C"/>
    <w:rsid w:val="00286446"/>
    <w:rsid w:val="0028644F"/>
    <w:rsid w:val="00290DF9"/>
    <w:rsid w:val="00291DD4"/>
    <w:rsid w:val="00293A7F"/>
    <w:rsid w:val="00295E96"/>
    <w:rsid w:val="00296EE3"/>
    <w:rsid w:val="002B086D"/>
    <w:rsid w:val="002C0F2D"/>
    <w:rsid w:val="002C2ED8"/>
    <w:rsid w:val="002D6034"/>
    <w:rsid w:val="002D6A7E"/>
    <w:rsid w:val="002E1AFF"/>
    <w:rsid w:val="002E733F"/>
    <w:rsid w:val="002F23F2"/>
    <w:rsid w:val="002F2FA7"/>
    <w:rsid w:val="00303DD4"/>
    <w:rsid w:val="00307986"/>
    <w:rsid w:val="00311689"/>
    <w:rsid w:val="00321394"/>
    <w:rsid w:val="003220B6"/>
    <w:rsid w:val="0032593F"/>
    <w:rsid w:val="00325954"/>
    <w:rsid w:val="00333175"/>
    <w:rsid w:val="00333463"/>
    <w:rsid w:val="0033414C"/>
    <w:rsid w:val="00335C83"/>
    <w:rsid w:val="00343F08"/>
    <w:rsid w:val="00344EBF"/>
    <w:rsid w:val="003453DF"/>
    <w:rsid w:val="00345747"/>
    <w:rsid w:val="0035773B"/>
    <w:rsid w:val="00357F9B"/>
    <w:rsid w:val="00365071"/>
    <w:rsid w:val="0037041A"/>
    <w:rsid w:val="00370638"/>
    <w:rsid w:val="003710C9"/>
    <w:rsid w:val="003746AF"/>
    <w:rsid w:val="003858F2"/>
    <w:rsid w:val="00386F4A"/>
    <w:rsid w:val="00387511"/>
    <w:rsid w:val="00396505"/>
    <w:rsid w:val="003A31F8"/>
    <w:rsid w:val="003A739C"/>
    <w:rsid w:val="003C0A55"/>
    <w:rsid w:val="003C0C2D"/>
    <w:rsid w:val="003C2C5C"/>
    <w:rsid w:val="003D1B83"/>
    <w:rsid w:val="003D2C54"/>
    <w:rsid w:val="003D439A"/>
    <w:rsid w:val="003D4784"/>
    <w:rsid w:val="003D5CD7"/>
    <w:rsid w:val="003D661F"/>
    <w:rsid w:val="003E34CB"/>
    <w:rsid w:val="003E4F59"/>
    <w:rsid w:val="003E5FFA"/>
    <w:rsid w:val="003F5956"/>
    <w:rsid w:val="003F6945"/>
    <w:rsid w:val="004008A5"/>
    <w:rsid w:val="004056D9"/>
    <w:rsid w:val="00406A4C"/>
    <w:rsid w:val="00407CA0"/>
    <w:rsid w:val="0041349A"/>
    <w:rsid w:val="004145EE"/>
    <w:rsid w:val="004178E2"/>
    <w:rsid w:val="0042124D"/>
    <w:rsid w:val="00422436"/>
    <w:rsid w:val="0042540E"/>
    <w:rsid w:val="00431361"/>
    <w:rsid w:val="004331DE"/>
    <w:rsid w:val="00434E0B"/>
    <w:rsid w:val="00437DB8"/>
    <w:rsid w:val="00444E4D"/>
    <w:rsid w:val="00445B1E"/>
    <w:rsid w:val="00447546"/>
    <w:rsid w:val="00447FDA"/>
    <w:rsid w:val="004509C4"/>
    <w:rsid w:val="004516E9"/>
    <w:rsid w:val="004527E3"/>
    <w:rsid w:val="00452C46"/>
    <w:rsid w:val="004602A9"/>
    <w:rsid w:val="00462101"/>
    <w:rsid w:val="0046389F"/>
    <w:rsid w:val="004708F0"/>
    <w:rsid w:val="004736F4"/>
    <w:rsid w:val="004863F7"/>
    <w:rsid w:val="004924B3"/>
    <w:rsid w:val="00496599"/>
    <w:rsid w:val="00497ED5"/>
    <w:rsid w:val="004A04D7"/>
    <w:rsid w:val="004A081F"/>
    <w:rsid w:val="004A576C"/>
    <w:rsid w:val="004B023D"/>
    <w:rsid w:val="004B3472"/>
    <w:rsid w:val="004B53A7"/>
    <w:rsid w:val="004D13D5"/>
    <w:rsid w:val="004E74CD"/>
    <w:rsid w:val="004F488E"/>
    <w:rsid w:val="004F6959"/>
    <w:rsid w:val="00504BDA"/>
    <w:rsid w:val="00504BF4"/>
    <w:rsid w:val="00515FDF"/>
    <w:rsid w:val="005162EC"/>
    <w:rsid w:val="00521A9A"/>
    <w:rsid w:val="00524290"/>
    <w:rsid w:val="005325E7"/>
    <w:rsid w:val="00535A89"/>
    <w:rsid w:val="00542242"/>
    <w:rsid w:val="005429D2"/>
    <w:rsid w:val="00545925"/>
    <w:rsid w:val="005475FF"/>
    <w:rsid w:val="00547A2B"/>
    <w:rsid w:val="005508F6"/>
    <w:rsid w:val="00552C27"/>
    <w:rsid w:val="00557FFA"/>
    <w:rsid w:val="0056644D"/>
    <w:rsid w:val="00585434"/>
    <w:rsid w:val="00586E9B"/>
    <w:rsid w:val="00587FCF"/>
    <w:rsid w:val="00592374"/>
    <w:rsid w:val="005A2BAC"/>
    <w:rsid w:val="005A3943"/>
    <w:rsid w:val="005A725D"/>
    <w:rsid w:val="005C02F7"/>
    <w:rsid w:val="005C21A0"/>
    <w:rsid w:val="005C284F"/>
    <w:rsid w:val="005C6643"/>
    <w:rsid w:val="005D0AF6"/>
    <w:rsid w:val="005D1F5A"/>
    <w:rsid w:val="005D23B2"/>
    <w:rsid w:val="005D373C"/>
    <w:rsid w:val="005D5AFB"/>
    <w:rsid w:val="005D7498"/>
    <w:rsid w:val="005E39E7"/>
    <w:rsid w:val="005E5AF1"/>
    <w:rsid w:val="005F6A1A"/>
    <w:rsid w:val="00606368"/>
    <w:rsid w:val="00616F6F"/>
    <w:rsid w:val="00621026"/>
    <w:rsid w:val="006214A9"/>
    <w:rsid w:val="00624EBC"/>
    <w:rsid w:val="0062631C"/>
    <w:rsid w:val="00637889"/>
    <w:rsid w:val="0064086D"/>
    <w:rsid w:val="00641B91"/>
    <w:rsid w:val="00644791"/>
    <w:rsid w:val="00650555"/>
    <w:rsid w:val="00651A63"/>
    <w:rsid w:val="00652A9B"/>
    <w:rsid w:val="00654371"/>
    <w:rsid w:val="00657793"/>
    <w:rsid w:val="00667424"/>
    <w:rsid w:val="00672FB5"/>
    <w:rsid w:val="00673646"/>
    <w:rsid w:val="0068776E"/>
    <w:rsid w:val="00693F28"/>
    <w:rsid w:val="006A6FD8"/>
    <w:rsid w:val="006B26BC"/>
    <w:rsid w:val="006B4878"/>
    <w:rsid w:val="006C1568"/>
    <w:rsid w:val="006C191A"/>
    <w:rsid w:val="006C47E7"/>
    <w:rsid w:val="006D44DC"/>
    <w:rsid w:val="006F0382"/>
    <w:rsid w:val="006F747C"/>
    <w:rsid w:val="00700851"/>
    <w:rsid w:val="00707B47"/>
    <w:rsid w:val="00713678"/>
    <w:rsid w:val="0071762A"/>
    <w:rsid w:val="0072048F"/>
    <w:rsid w:val="00721CA3"/>
    <w:rsid w:val="0072245C"/>
    <w:rsid w:val="00723554"/>
    <w:rsid w:val="00731B9A"/>
    <w:rsid w:val="00734969"/>
    <w:rsid w:val="00737245"/>
    <w:rsid w:val="00737E1D"/>
    <w:rsid w:val="0074773F"/>
    <w:rsid w:val="0075180A"/>
    <w:rsid w:val="00756632"/>
    <w:rsid w:val="00772577"/>
    <w:rsid w:val="007733B2"/>
    <w:rsid w:val="007742D4"/>
    <w:rsid w:val="00774F04"/>
    <w:rsid w:val="00777415"/>
    <w:rsid w:val="00781AA5"/>
    <w:rsid w:val="007911F6"/>
    <w:rsid w:val="00795142"/>
    <w:rsid w:val="007A47B7"/>
    <w:rsid w:val="007A7AA2"/>
    <w:rsid w:val="007B23E5"/>
    <w:rsid w:val="007B28B8"/>
    <w:rsid w:val="007B3164"/>
    <w:rsid w:val="007B4DA4"/>
    <w:rsid w:val="007B6B77"/>
    <w:rsid w:val="007C2012"/>
    <w:rsid w:val="007D60C4"/>
    <w:rsid w:val="007D6333"/>
    <w:rsid w:val="007E4A98"/>
    <w:rsid w:val="007E6ED7"/>
    <w:rsid w:val="007E7249"/>
    <w:rsid w:val="007F0F20"/>
    <w:rsid w:val="00810DD5"/>
    <w:rsid w:val="00811EE8"/>
    <w:rsid w:val="00817479"/>
    <w:rsid w:val="0082227D"/>
    <w:rsid w:val="00822ABA"/>
    <w:rsid w:val="008320D0"/>
    <w:rsid w:val="00833168"/>
    <w:rsid w:val="00836344"/>
    <w:rsid w:val="00837A01"/>
    <w:rsid w:val="00844BB1"/>
    <w:rsid w:val="0084755A"/>
    <w:rsid w:val="00852EE7"/>
    <w:rsid w:val="00854D50"/>
    <w:rsid w:val="00864AB9"/>
    <w:rsid w:val="00874409"/>
    <w:rsid w:val="008753EB"/>
    <w:rsid w:val="00875630"/>
    <w:rsid w:val="00885EAD"/>
    <w:rsid w:val="008952A5"/>
    <w:rsid w:val="00895385"/>
    <w:rsid w:val="008A02A0"/>
    <w:rsid w:val="008A1BDC"/>
    <w:rsid w:val="008A59C6"/>
    <w:rsid w:val="008A5DD6"/>
    <w:rsid w:val="008A6D08"/>
    <w:rsid w:val="008B4206"/>
    <w:rsid w:val="008B593D"/>
    <w:rsid w:val="008C6A1C"/>
    <w:rsid w:val="008D461B"/>
    <w:rsid w:val="008D46D4"/>
    <w:rsid w:val="008D65A1"/>
    <w:rsid w:val="008D683C"/>
    <w:rsid w:val="008D79D2"/>
    <w:rsid w:val="008D7EBA"/>
    <w:rsid w:val="008E65FC"/>
    <w:rsid w:val="008F119F"/>
    <w:rsid w:val="008F4E49"/>
    <w:rsid w:val="0091288F"/>
    <w:rsid w:val="00922713"/>
    <w:rsid w:val="00922BFF"/>
    <w:rsid w:val="00922DD5"/>
    <w:rsid w:val="00924912"/>
    <w:rsid w:val="00933B3D"/>
    <w:rsid w:val="00944B7E"/>
    <w:rsid w:val="009466FD"/>
    <w:rsid w:val="00954835"/>
    <w:rsid w:val="00966739"/>
    <w:rsid w:val="00974F94"/>
    <w:rsid w:val="00987D0F"/>
    <w:rsid w:val="0099158A"/>
    <w:rsid w:val="00996B49"/>
    <w:rsid w:val="009A0F0A"/>
    <w:rsid w:val="009A1349"/>
    <w:rsid w:val="009A23A3"/>
    <w:rsid w:val="009B3395"/>
    <w:rsid w:val="009B3ABC"/>
    <w:rsid w:val="009B3F42"/>
    <w:rsid w:val="009C0981"/>
    <w:rsid w:val="009C0E0F"/>
    <w:rsid w:val="009C44AE"/>
    <w:rsid w:val="009C4AE7"/>
    <w:rsid w:val="009D059F"/>
    <w:rsid w:val="009D2014"/>
    <w:rsid w:val="009F00BD"/>
    <w:rsid w:val="009F2546"/>
    <w:rsid w:val="00A02C18"/>
    <w:rsid w:val="00A03C8D"/>
    <w:rsid w:val="00A0656D"/>
    <w:rsid w:val="00A1024C"/>
    <w:rsid w:val="00A21734"/>
    <w:rsid w:val="00A30693"/>
    <w:rsid w:val="00A329E7"/>
    <w:rsid w:val="00A34024"/>
    <w:rsid w:val="00A40F00"/>
    <w:rsid w:val="00A44484"/>
    <w:rsid w:val="00A508F9"/>
    <w:rsid w:val="00A50C9A"/>
    <w:rsid w:val="00A520E0"/>
    <w:rsid w:val="00A536D4"/>
    <w:rsid w:val="00A5562B"/>
    <w:rsid w:val="00A622D3"/>
    <w:rsid w:val="00A63172"/>
    <w:rsid w:val="00A72082"/>
    <w:rsid w:val="00A7226F"/>
    <w:rsid w:val="00A737E1"/>
    <w:rsid w:val="00A9065F"/>
    <w:rsid w:val="00A90F74"/>
    <w:rsid w:val="00A95ECD"/>
    <w:rsid w:val="00A95FAB"/>
    <w:rsid w:val="00A9710B"/>
    <w:rsid w:val="00AA479A"/>
    <w:rsid w:val="00AB07E9"/>
    <w:rsid w:val="00AB129B"/>
    <w:rsid w:val="00AC3763"/>
    <w:rsid w:val="00AC5BFE"/>
    <w:rsid w:val="00AC7A84"/>
    <w:rsid w:val="00AC7A94"/>
    <w:rsid w:val="00AD12E6"/>
    <w:rsid w:val="00AE1465"/>
    <w:rsid w:val="00AE3D9A"/>
    <w:rsid w:val="00AE66F6"/>
    <w:rsid w:val="00AF347C"/>
    <w:rsid w:val="00AF4699"/>
    <w:rsid w:val="00AF4FF7"/>
    <w:rsid w:val="00B01010"/>
    <w:rsid w:val="00B0769F"/>
    <w:rsid w:val="00B10D56"/>
    <w:rsid w:val="00B11A59"/>
    <w:rsid w:val="00B12F8F"/>
    <w:rsid w:val="00B22278"/>
    <w:rsid w:val="00B226AF"/>
    <w:rsid w:val="00B30145"/>
    <w:rsid w:val="00B31906"/>
    <w:rsid w:val="00B37F12"/>
    <w:rsid w:val="00B419A4"/>
    <w:rsid w:val="00B4267B"/>
    <w:rsid w:val="00B43635"/>
    <w:rsid w:val="00B475ED"/>
    <w:rsid w:val="00B519B5"/>
    <w:rsid w:val="00B54E1E"/>
    <w:rsid w:val="00B56F8F"/>
    <w:rsid w:val="00B666BE"/>
    <w:rsid w:val="00B676FA"/>
    <w:rsid w:val="00B71BB3"/>
    <w:rsid w:val="00B80E8E"/>
    <w:rsid w:val="00B8593F"/>
    <w:rsid w:val="00B94942"/>
    <w:rsid w:val="00B96C6D"/>
    <w:rsid w:val="00BA3381"/>
    <w:rsid w:val="00BA57C8"/>
    <w:rsid w:val="00BA5F4D"/>
    <w:rsid w:val="00BB033D"/>
    <w:rsid w:val="00BB1F2D"/>
    <w:rsid w:val="00BB2D6F"/>
    <w:rsid w:val="00BB4955"/>
    <w:rsid w:val="00BC2B7D"/>
    <w:rsid w:val="00BC5864"/>
    <w:rsid w:val="00BD1E6A"/>
    <w:rsid w:val="00BD1F49"/>
    <w:rsid w:val="00BD324C"/>
    <w:rsid w:val="00BD4CCB"/>
    <w:rsid w:val="00BF2E0A"/>
    <w:rsid w:val="00BF5002"/>
    <w:rsid w:val="00C06269"/>
    <w:rsid w:val="00C069D9"/>
    <w:rsid w:val="00C076F0"/>
    <w:rsid w:val="00C151A4"/>
    <w:rsid w:val="00C20AB2"/>
    <w:rsid w:val="00C25FC0"/>
    <w:rsid w:val="00C3554B"/>
    <w:rsid w:val="00C370EB"/>
    <w:rsid w:val="00C50858"/>
    <w:rsid w:val="00C5590B"/>
    <w:rsid w:val="00C60019"/>
    <w:rsid w:val="00C6385B"/>
    <w:rsid w:val="00C66F1A"/>
    <w:rsid w:val="00C71276"/>
    <w:rsid w:val="00C73596"/>
    <w:rsid w:val="00C8118C"/>
    <w:rsid w:val="00C91609"/>
    <w:rsid w:val="00C944A6"/>
    <w:rsid w:val="00C95655"/>
    <w:rsid w:val="00C95D14"/>
    <w:rsid w:val="00CA485F"/>
    <w:rsid w:val="00CA5399"/>
    <w:rsid w:val="00CA5B18"/>
    <w:rsid w:val="00CA5C8C"/>
    <w:rsid w:val="00CC29EF"/>
    <w:rsid w:val="00CC5493"/>
    <w:rsid w:val="00CC7CA9"/>
    <w:rsid w:val="00CD121A"/>
    <w:rsid w:val="00CD29BD"/>
    <w:rsid w:val="00CD367F"/>
    <w:rsid w:val="00CD54CE"/>
    <w:rsid w:val="00CD7698"/>
    <w:rsid w:val="00CE0C02"/>
    <w:rsid w:val="00CE117D"/>
    <w:rsid w:val="00CE580F"/>
    <w:rsid w:val="00CF0FE2"/>
    <w:rsid w:val="00CF18DA"/>
    <w:rsid w:val="00CF24AB"/>
    <w:rsid w:val="00CF2EA2"/>
    <w:rsid w:val="00CF34AF"/>
    <w:rsid w:val="00D06044"/>
    <w:rsid w:val="00D10B03"/>
    <w:rsid w:val="00D17D26"/>
    <w:rsid w:val="00D306CF"/>
    <w:rsid w:val="00D354EE"/>
    <w:rsid w:val="00D4060E"/>
    <w:rsid w:val="00D47108"/>
    <w:rsid w:val="00D50AC1"/>
    <w:rsid w:val="00D51017"/>
    <w:rsid w:val="00D52010"/>
    <w:rsid w:val="00D5775B"/>
    <w:rsid w:val="00D6789E"/>
    <w:rsid w:val="00D7246A"/>
    <w:rsid w:val="00D76D7A"/>
    <w:rsid w:val="00D83171"/>
    <w:rsid w:val="00D83758"/>
    <w:rsid w:val="00D9108B"/>
    <w:rsid w:val="00D942AB"/>
    <w:rsid w:val="00D96FFB"/>
    <w:rsid w:val="00DA597A"/>
    <w:rsid w:val="00DB5DED"/>
    <w:rsid w:val="00DC0094"/>
    <w:rsid w:val="00DC3448"/>
    <w:rsid w:val="00DC3A87"/>
    <w:rsid w:val="00DD20A7"/>
    <w:rsid w:val="00DE78F9"/>
    <w:rsid w:val="00E0054A"/>
    <w:rsid w:val="00E0460C"/>
    <w:rsid w:val="00E118F6"/>
    <w:rsid w:val="00E15073"/>
    <w:rsid w:val="00E17B65"/>
    <w:rsid w:val="00E22C14"/>
    <w:rsid w:val="00E259C9"/>
    <w:rsid w:val="00E25E5D"/>
    <w:rsid w:val="00E27976"/>
    <w:rsid w:val="00E30FE8"/>
    <w:rsid w:val="00E327DD"/>
    <w:rsid w:val="00E34AE5"/>
    <w:rsid w:val="00E41C48"/>
    <w:rsid w:val="00E42243"/>
    <w:rsid w:val="00E50EF7"/>
    <w:rsid w:val="00E56179"/>
    <w:rsid w:val="00E57B38"/>
    <w:rsid w:val="00E633F2"/>
    <w:rsid w:val="00E7129B"/>
    <w:rsid w:val="00E71B6C"/>
    <w:rsid w:val="00E7323D"/>
    <w:rsid w:val="00E7520A"/>
    <w:rsid w:val="00E77E45"/>
    <w:rsid w:val="00E80151"/>
    <w:rsid w:val="00E82F16"/>
    <w:rsid w:val="00E83297"/>
    <w:rsid w:val="00E84883"/>
    <w:rsid w:val="00E84D36"/>
    <w:rsid w:val="00E86EE3"/>
    <w:rsid w:val="00E90F1C"/>
    <w:rsid w:val="00E93E73"/>
    <w:rsid w:val="00E94312"/>
    <w:rsid w:val="00EA3DDD"/>
    <w:rsid w:val="00EB26DC"/>
    <w:rsid w:val="00EB565E"/>
    <w:rsid w:val="00EC400E"/>
    <w:rsid w:val="00EC7002"/>
    <w:rsid w:val="00ED561E"/>
    <w:rsid w:val="00ED75E3"/>
    <w:rsid w:val="00EE3C6E"/>
    <w:rsid w:val="00EE5044"/>
    <w:rsid w:val="00EE59C3"/>
    <w:rsid w:val="00EF63B1"/>
    <w:rsid w:val="00F010A8"/>
    <w:rsid w:val="00F04F71"/>
    <w:rsid w:val="00F05FB7"/>
    <w:rsid w:val="00F233BD"/>
    <w:rsid w:val="00F24BD0"/>
    <w:rsid w:val="00F24FE4"/>
    <w:rsid w:val="00F2767F"/>
    <w:rsid w:val="00F32A8F"/>
    <w:rsid w:val="00F33048"/>
    <w:rsid w:val="00F33EFD"/>
    <w:rsid w:val="00F37A18"/>
    <w:rsid w:val="00F4619C"/>
    <w:rsid w:val="00F51DFC"/>
    <w:rsid w:val="00F53EBE"/>
    <w:rsid w:val="00F56473"/>
    <w:rsid w:val="00F7050E"/>
    <w:rsid w:val="00F7054D"/>
    <w:rsid w:val="00F74E99"/>
    <w:rsid w:val="00F76C6E"/>
    <w:rsid w:val="00F77980"/>
    <w:rsid w:val="00F81F21"/>
    <w:rsid w:val="00F91AA9"/>
    <w:rsid w:val="00F9536A"/>
    <w:rsid w:val="00F9682F"/>
    <w:rsid w:val="00F97CE6"/>
    <w:rsid w:val="00FA770C"/>
    <w:rsid w:val="00FB0B9F"/>
    <w:rsid w:val="00FB202C"/>
    <w:rsid w:val="00FB4B55"/>
    <w:rsid w:val="00FC2452"/>
    <w:rsid w:val="00FC6FC6"/>
    <w:rsid w:val="00FD0A2C"/>
    <w:rsid w:val="00FD3132"/>
    <w:rsid w:val="00FD6185"/>
    <w:rsid w:val="00FE0DAE"/>
    <w:rsid w:val="00FF1D5A"/>
    <w:rsid w:val="00FF2040"/>
    <w:rsid w:val="00FF2E65"/>
    <w:rsid w:val="00FF4B42"/>
    <w:rsid w:val="00FF688F"/>
    <w:rsid w:val="096E6CF8"/>
    <w:rsid w:val="17DF5181"/>
    <w:rsid w:val="1A6C4A82"/>
    <w:rsid w:val="2D767A6E"/>
    <w:rsid w:val="3FF30B7B"/>
    <w:rsid w:val="4FD2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3CBB4-7227-4389-953B-C2A73DADE9C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2064</Words>
  <Characters>11770</Characters>
  <Lines>98</Lines>
  <Paragraphs>27</Paragraphs>
  <TotalTime>51</TotalTime>
  <ScaleCrop>false</ScaleCrop>
  <LinksUpToDate>false</LinksUpToDate>
  <CharactersWithSpaces>13807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2018-05-09T01:16:00Z</dcterms:created>
  <dc:creator>lt</dc:creator>
  <cp:lastModifiedBy>菜菜</cp:lastModifiedBy>
  <cp:lastPrinted>2018-04-26T08:44:00Z</cp:lastPrinted>
  <dcterms:modified xsi:type="dcterms:W3CDTF">2018-08-15T07:59:22Z</dcterms:modified>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